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7E33" w14:textId="77777777" w:rsidR="00B45145" w:rsidRDefault="00B45145" w:rsidP="00AA6146">
      <w:pPr>
        <w:spacing w:line="240" w:lineRule="auto"/>
        <w:jc w:val="center"/>
        <w:rPr>
          <w:sz w:val="96"/>
          <w:szCs w:val="96"/>
        </w:rPr>
      </w:pPr>
    </w:p>
    <w:p w14:paraId="7666EBB5" w14:textId="77777777" w:rsidR="00B45145" w:rsidRDefault="00B45145" w:rsidP="00AA6146">
      <w:pPr>
        <w:spacing w:line="240" w:lineRule="auto"/>
        <w:jc w:val="center"/>
        <w:rPr>
          <w:sz w:val="96"/>
          <w:szCs w:val="96"/>
        </w:rPr>
      </w:pPr>
    </w:p>
    <w:p w14:paraId="34D48CF1" w14:textId="77777777" w:rsidR="00B45145" w:rsidRDefault="00B45145" w:rsidP="00AA6146">
      <w:pPr>
        <w:spacing w:line="240" w:lineRule="auto"/>
        <w:jc w:val="center"/>
        <w:rPr>
          <w:sz w:val="96"/>
          <w:szCs w:val="96"/>
        </w:rPr>
      </w:pPr>
    </w:p>
    <w:p w14:paraId="6E27CAE6" w14:textId="75B91656" w:rsidR="0053686B" w:rsidRPr="001B4E1D" w:rsidRDefault="008210DC" w:rsidP="000C6A7B">
      <w:pPr>
        <w:pBdr>
          <w:top w:val="single" w:sz="4" w:space="1" w:color="auto"/>
          <w:left w:val="single" w:sz="4" w:space="4" w:color="auto"/>
          <w:bottom w:val="single" w:sz="4" w:space="1" w:color="auto"/>
          <w:right w:val="single" w:sz="4" w:space="4" w:color="auto"/>
        </w:pBdr>
        <w:spacing w:line="240" w:lineRule="auto"/>
        <w:jc w:val="center"/>
        <w:rPr>
          <w:sz w:val="72"/>
          <w:szCs w:val="72"/>
        </w:rPr>
      </w:pPr>
      <w:r w:rsidRPr="001B4E1D">
        <w:rPr>
          <w:sz w:val="72"/>
          <w:szCs w:val="72"/>
        </w:rPr>
        <w:t>Guide d’utilisation</w:t>
      </w:r>
      <w:r w:rsidR="00D56D41" w:rsidRPr="001B4E1D">
        <w:rPr>
          <w:sz w:val="72"/>
          <w:szCs w:val="72"/>
        </w:rPr>
        <w:t xml:space="preserve"> </w:t>
      </w:r>
      <w:r w:rsidR="009A6106" w:rsidRPr="001B4E1D">
        <w:rPr>
          <w:sz w:val="72"/>
          <w:szCs w:val="72"/>
        </w:rPr>
        <w:t xml:space="preserve">du </w:t>
      </w:r>
      <w:r w:rsidR="00D067C6" w:rsidRPr="001B4E1D">
        <w:rPr>
          <w:sz w:val="72"/>
          <w:szCs w:val="72"/>
        </w:rPr>
        <w:t>C</w:t>
      </w:r>
      <w:r w:rsidR="00D56D41" w:rsidRPr="001B4E1D">
        <w:rPr>
          <w:sz w:val="72"/>
          <w:szCs w:val="72"/>
        </w:rPr>
        <w:t xml:space="preserve">lausier </w:t>
      </w:r>
      <w:r w:rsidR="0053686B" w:rsidRPr="001B4E1D">
        <w:rPr>
          <w:sz w:val="72"/>
          <w:szCs w:val="72"/>
        </w:rPr>
        <w:t xml:space="preserve">CPE </w:t>
      </w:r>
      <w:r w:rsidR="00DA1314">
        <w:rPr>
          <w:sz w:val="72"/>
          <w:szCs w:val="72"/>
        </w:rPr>
        <w:t>ACTEE/FNCCR</w:t>
      </w:r>
    </w:p>
    <w:p w14:paraId="73F515F7" w14:textId="0B5CEE0A" w:rsidR="00D65673" w:rsidRDefault="0053686B" w:rsidP="000C6A7B">
      <w:pPr>
        <w:pBdr>
          <w:top w:val="single" w:sz="4" w:space="1" w:color="auto"/>
          <w:left w:val="single" w:sz="4" w:space="4" w:color="auto"/>
          <w:bottom w:val="single" w:sz="4" w:space="1" w:color="auto"/>
          <w:right w:val="single" w:sz="4" w:space="4" w:color="auto"/>
        </w:pBdr>
        <w:spacing w:line="240" w:lineRule="auto"/>
        <w:jc w:val="center"/>
        <w:rPr>
          <w:sz w:val="96"/>
          <w:szCs w:val="96"/>
        </w:rPr>
      </w:pPr>
      <w:r>
        <w:rPr>
          <w:sz w:val="96"/>
          <w:szCs w:val="96"/>
        </w:rPr>
        <w:t xml:space="preserve">Addendum </w:t>
      </w:r>
      <w:r w:rsidR="00E369B6">
        <w:rPr>
          <w:sz w:val="96"/>
          <w:szCs w:val="96"/>
        </w:rPr>
        <w:t>MGPEPD</w:t>
      </w:r>
    </w:p>
    <w:p w14:paraId="527BE857" w14:textId="50F8CD9E" w:rsidR="00F20100" w:rsidRDefault="00F20100" w:rsidP="00AA6146">
      <w:pPr>
        <w:spacing w:line="240" w:lineRule="auto"/>
        <w:rPr>
          <w:sz w:val="36"/>
          <w:szCs w:val="36"/>
        </w:rPr>
      </w:pPr>
      <w:r>
        <w:rPr>
          <w:sz w:val="36"/>
          <w:szCs w:val="36"/>
        </w:rPr>
        <w:br w:type="page"/>
      </w:r>
    </w:p>
    <w:p w14:paraId="404CFF83" w14:textId="228936B2" w:rsidR="009B5EB2" w:rsidRPr="00D65673" w:rsidRDefault="008210DC" w:rsidP="00AA6146">
      <w:pPr>
        <w:spacing w:line="240" w:lineRule="auto"/>
        <w:rPr>
          <w:b/>
          <w:color w:val="00B050"/>
          <w:sz w:val="24"/>
          <w:szCs w:val="24"/>
          <w:u w:val="single"/>
        </w:rPr>
      </w:pPr>
      <w:r w:rsidRPr="00D65673">
        <w:rPr>
          <w:b/>
          <w:bCs/>
          <w:color w:val="00B050"/>
          <w:sz w:val="24"/>
          <w:szCs w:val="24"/>
          <w:u w:val="single"/>
        </w:rPr>
        <w:lastRenderedPageBreak/>
        <w:t>Sommaire</w:t>
      </w:r>
    </w:p>
    <w:p w14:paraId="5E67F23A" w14:textId="77777777" w:rsidR="008210DC" w:rsidRDefault="008210DC" w:rsidP="00AA6146">
      <w:pPr>
        <w:spacing w:line="240" w:lineRule="auto"/>
      </w:pPr>
    </w:p>
    <w:p w14:paraId="6BE58101" w14:textId="69FA8A31" w:rsidR="002C3FD8" w:rsidRDefault="006D5F3D">
      <w:pPr>
        <w:pStyle w:val="TM1"/>
        <w:tabs>
          <w:tab w:val="right" w:leader="dot" w:pos="9062"/>
        </w:tabs>
        <w:rPr>
          <w:rFonts w:eastAsiaTheme="minorEastAsia"/>
          <w:noProof/>
          <w:kern w:val="2"/>
          <w:sz w:val="24"/>
          <w:szCs w:val="24"/>
          <w:lang w:eastAsia="fr-FR"/>
          <w14:ligatures w14:val="standardContextual"/>
        </w:rPr>
      </w:pPr>
      <w:r>
        <w:rPr>
          <w:rFonts w:cstheme="minorHAnsi"/>
          <w:b/>
          <w:bCs/>
          <w:caps/>
          <w:sz w:val="20"/>
          <w:szCs w:val="20"/>
        </w:rPr>
        <w:fldChar w:fldCharType="begin"/>
      </w:r>
      <w:r>
        <w:instrText xml:space="preserve"> TOC \o "1-3" \h \z \u </w:instrText>
      </w:r>
      <w:r>
        <w:rPr>
          <w:rFonts w:cstheme="minorHAnsi"/>
          <w:b/>
          <w:bCs/>
          <w:caps/>
          <w:sz w:val="20"/>
          <w:szCs w:val="20"/>
        </w:rPr>
        <w:fldChar w:fldCharType="separate"/>
      </w:r>
      <w:hyperlink w:anchor="_Toc151998616" w:history="1">
        <w:r w:rsidR="002C3FD8" w:rsidRPr="00BF420A">
          <w:rPr>
            <w:rStyle w:val="Lienhypertexte"/>
            <w:noProof/>
          </w:rPr>
          <w:t>Objet du présent guide</w:t>
        </w:r>
        <w:r w:rsidR="002C3FD8">
          <w:rPr>
            <w:noProof/>
            <w:webHidden/>
          </w:rPr>
          <w:tab/>
        </w:r>
        <w:r w:rsidR="002C3FD8">
          <w:rPr>
            <w:noProof/>
            <w:webHidden/>
          </w:rPr>
          <w:fldChar w:fldCharType="begin"/>
        </w:r>
        <w:r w:rsidR="002C3FD8">
          <w:rPr>
            <w:noProof/>
            <w:webHidden/>
          </w:rPr>
          <w:instrText xml:space="preserve"> PAGEREF _Toc151998616 \h </w:instrText>
        </w:r>
        <w:r w:rsidR="002C3FD8">
          <w:rPr>
            <w:noProof/>
            <w:webHidden/>
          </w:rPr>
        </w:r>
        <w:r w:rsidR="002C3FD8">
          <w:rPr>
            <w:noProof/>
            <w:webHidden/>
          </w:rPr>
          <w:fldChar w:fldCharType="separate"/>
        </w:r>
        <w:r w:rsidR="002C3FD8">
          <w:rPr>
            <w:noProof/>
            <w:webHidden/>
          </w:rPr>
          <w:t>3</w:t>
        </w:r>
        <w:r w:rsidR="002C3FD8">
          <w:rPr>
            <w:noProof/>
            <w:webHidden/>
          </w:rPr>
          <w:fldChar w:fldCharType="end"/>
        </w:r>
      </w:hyperlink>
    </w:p>
    <w:p w14:paraId="5E92ED63" w14:textId="4FDCBE9E" w:rsidR="002C3FD8" w:rsidRDefault="00000000">
      <w:pPr>
        <w:pStyle w:val="TM1"/>
        <w:tabs>
          <w:tab w:val="right" w:leader="dot" w:pos="9062"/>
        </w:tabs>
        <w:rPr>
          <w:rFonts w:eastAsiaTheme="minorEastAsia"/>
          <w:noProof/>
          <w:kern w:val="2"/>
          <w:sz w:val="24"/>
          <w:szCs w:val="24"/>
          <w:lang w:eastAsia="fr-FR"/>
          <w14:ligatures w14:val="standardContextual"/>
        </w:rPr>
      </w:pPr>
      <w:hyperlink w:anchor="_Toc151998617" w:history="1">
        <w:r w:rsidR="002C3FD8" w:rsidRPr="00BF420A">
          <w:rPr>
            <w:rStyle w:val="Lienhypertexte"/>
            <w:noProof/>
          </w:rPr>
          <w:t>Précisions apportées au guide du clausier MGPE classique</w:t>
        </w:r>
        <w:r w:rsidR="002C3FD8">
          <w:rPr>
            <w:noProof/>
            <w:webHidden/>
          </w:rPr>
          <w:tab/>
        </w:r>
        <w:r w:rsidR="002C3FD8">
          <w:rPr>
            <w:noProof/>
            <w:webHidden/>
          </w:rPr>
          <w:fldChar w:fldCharType="begin"/>
        </w:r>
        <w:r w:rsidR="002C3FD8">
          <w:rPr>
            <w:noProof/>
            <w:webHidden/>
          </w:rPr>
          <w:instrText xml:space="preserve"> PAGEREF _Toc151998617 \h </w:instrText>
        </w:r>
        <w:r w:rsidR="002C3FD8">
          <w:rPr>
            <w:noProof/>
            <w:webHidden/>
          </w:rPr>
        </w:r>
        <w:r w:rsidR="002C3FD8">
          <w:rPr>
            <w:noProof/>
            <w:webHidden/>
          </w:rPr>
          <w:fldChar w:fldCharType="separate"/>
        </w:r>
        <w:r w:rsidR="002C3FD8">
          <w:rPr>
            <w:noProof/>
            <w:webHidden/>
          </w:rPr>
          <w:t>4</w:t>
        </w:r>
        <w:r w:rsidR="002C3FD8">
          <w:rPr>
            <w:noProof/>
            <w:webHidden/>
          </w:rPr>
          <w:fldChar w:fldCharType="end"/>
        </w:r>
      </w:hyperlink>
    </w:p>
    <w:p w14:paraId="45A9C9B4" w14:textId="0FA40792" w:rsidR="002C3FD8" w:rsidRDefault="00000000">
      <w:pPr>
        <w:pStyle w:val="TM1"/>
        <w:tabs>
          <w:tab w:val="right" w:leader="dot" w:pos="9062"/>
        </w:tabs>
        <w:rPr>
          <w:rFonts w:eastAsiaTheme="minorEastAsia"/>
          <w:noProof/>
          <w:kern w:val="2"/>
          <w:sz w:val="24"/>
          <w:szCs w:val="24"/>
          <w:lang w:eastAsia="fr-FR"/>
          <w14:ligatures w14:val="standardContextual"/>
        </w:rPr>
      </w:pPr>
      <w:hyperlink w:anchor="_Toc151998618" w:history="1">
        <w:r w:rsidR="002C3FD8" w:rsidRPr="00BF420A">
          <w:rPr>
            <w:rStyle w:val="Lienhypertexte"/>
            <w:noProof/>
          </w:rPr>
          <w:t>7. Objectifs du CPE</w:t>
        </w:r>
        <w:r w:rsidR="002C3FD8">
          <w:rPr>
            <w:noProof/>
            <w:webHidden/>
          </w:rPr>
          <w:tab/>
        </w:r>
        <w:r w:rsidR="002C3FD8">
          <w:rPr>
            <w:noProof/>
            <w:webHidden/>
          </w:rPr>
          <w:fldChar w:fldCharType="begin"/>
        </w:r>
        <w:r w:rsidR="002C3FD8">
          <w:rPr>
            <w:noProof/>
            <w:webHidden/>
          </w:rPr>
          <w:instrText xml:space="preserve"> PAGEREF _Toc151998618 \h </w:instrText>
        </w:r>
        <w:r w:rsidR="002C3FD8">
          <w:rPr>
            <w:noProof/>
            <w:webHidden/>
          </w:rPr>
        </w:r>
        <w:r w:rsidR="002C3FD8">
          <w:rPr>
            <w:noProof/>
            <w:webHidden/>
          </w:rPr>
          <w:fldChar w:fldCharType="separate"/>
        </w:r>
        <w:r w:rsidR="002C3FD8">
          <w:rPr>
            <w:noProof/>
            <w:webHidden/>
          </w:rPr>
          <w:t>4</w:t>
        </w:r>
        <w:r w:rsidR="002C3FD8">
          <w:rPr>
            <w:noProof/>
            <w:webHidden/>
          </w:rPr>
          <w:fldChar w:fldCharType="end"/>
        </w:r>
      </w:hyperlink>
    </w:p>
    <w:p w14:paraId="1DABD6F5" w14:textId="33476273" w:rsidR="002C3FD8" w:rsidRDefault="00000000">
      <w:pPr>
        <w:pStyle w:val="TM1"/>
        <w:tabs>
          <w:tab w:val="right" w:leader="dot" w:pos="9062"/>
        </w:tabs>
        <w:rPr>
          <w:rFonts w:eastAsiaTheme="minorEastAsia"/>
          <w:noProof/>
          <w:kern w:val="2"/>
          <w:sz w:val="24"/>
          <w:szCs w:val="24"/>
          <w:lang w:eastAsia="fr-FR"/>
          <w14:ligatures w14:val="standardContextual"/>
        </w:rPr>
      </w:pPr>
      <w:hyperlink w:anchor="_Toc151998619" w:history="1">
        <w:r w:rsidR="002C3FD8" w:rsidRPr="00BF420A">
          <w:rPr>
            <w:rStyle w:val="Lienhypertexte"/>
            <w:noProof/>
          </w:rPr>
          <w:t>8. Durée du CPE</w:t>
        </w:r>
        <w:r w:rsidR="002C3FD8">
          <w:rPr>
            <w:noProof/>
            <w:webHidden/>
          </w:rPr>
          <w:tab/>
        </w:r>
        <w:r w:rsidR="002C3FD8">
          <w:rPr>
            <w:noProof/>
            <w:webHidden/>
          </w:rPr>
          <w:fldChar w:fldCharType="begin"/>
        </w:r>
        <w:r w:rsidR="002C3FD8">
          <w:rPr>
            <w:noProof/>
            <w:webHidden/>
          </w:rPr>
          <w:instrText xml:space="preserve"> PAGEREF _Toc151998619 \h </w:instrText>
        </w:r>
        <w:r w:rsidR="002C3FD8">
          <w:rPr>
            <w:noProof/>
            <w:webHidden/>
          </w:rPr>
        </w:r>
        <w:r w:rsidR="002C3FD8">
          <w:rPr>
            <w:noProof/>
            <w:webHidden/>
          </w:rPr>
          <w:fldChar w:fldCharType="separate"/>
        </w:r>
        <w:r w:rsidR="002C3FD8">
          <w:rPr>
            <w:noProof/>
            <w:webHidden/>
          </w:rPr>
          <w:t>5</w:t>
        </w:r>
        <w:r w:rsidR="002C3FD8">
          <w:rPr>
            <w:noProof/>
            <w:webHidden/>
          </w:rPr>
          <w:fldChar w:fldCharType="end"/>
        </w:r>
      </w:hyperlink>
    </w:p>
    <w:p w14:paraId="6462434D" w14:textId="7EEAEF8F" w:rsidR="002C3FD8" w:rsidRDefault="00000000">
      <w:pPr>
        <w:pStyle w:val="TM1"/>
        <w:tabs>
          <w:tab w:val="right" w:leader="dot" w:pos="9062"/>
        </w:tabs>
        <w:rPr>
          <w:rFonts w:eastAsiaTheme="minorEastAsia"/>
          <w:noProof/>
          <w:kern w:val="2"/>
          <w:sz w:val="24"/>
          <w:szCs w:val="24"/>
          <w:lang w:eastAsia="fr-FR"/>
          <w14:ligatures w14:val="standardContextual"/>
        </w:rPr>
      </w:pPr>
      <w:hyperlink w:anchor="_Toc151998620" w:history="1">
        <w:r w:rsidR="002C3FD8" w:rsidRPr="00BF420A">
          <w:rPr>
            <w:rStyle w:val="Lienhypertexte"/>
            <w:noProof/>
          </w:rPr>
          <w:t>10. Garantie de performance énergétique</w:t>
        </w:r>
        <w:r w:rsidR="002C3FD8">
          <w:rPr>
            <w:noProof/>
            <w:webHidden/>
          </w:rPr>
          <w:tab/>
        </w:r>
        <w:r w:rsidR="002C3FD8">
          <w:rPr>
            <w:noProof/>
            <w:webHidden/>
          </w:rPr>
          <w:fldChar w:fldCharType="begin"/>
        </w:r>
        <w:r w:rsidR="002C3FD8">
          <w:rPr>
            <w:noProof/>
            <w:webHidden/>
          </w:rPr>
          <w:instrText xml:space="preserve"> PAGEREF _Toc151998620 \h </w:instrText>
        </w:r>
        <w:r w:rsidR="002C3FD8">
          <w:rPr>
            <w:noProof/>
            <w:webHidden/>
          </w:rPr>
        </w:r>
        <w:r w:rsidR="002C3FD8">
          <w:rPr>
            <w:noProof/>
            <w:webHidden/>
          </w:rPr>
          <w:fldChar w:fldCharType="separate"/>
        </w:r>
        <w:r w:rsidR="002C3FD8">
          <w:rPr>
            <w:noProof/>
            <w:webHidden/>
          </w:rPr>
          <w:t>5</w:t>
        </w:r>
        <w:r w:rsidR="002C3FD8">
          <w:rPr>
            <w:noProof/>
            <w:webHidden/>
          </w:rPr>
          <w:fldChar w:fldCharType="end"/>
        </w:r>
      </w:hyperlink>
    </w:p>
    <w:p w14:paraId="28BCDA0F" w14:textId="3682E64F" w:rsidR="002C3FD8" w:rsidRDefault="00000000">
      <w:pPr>
        <w:pStyle w:val="TM2"/>
        <w:tabs>
          <w:tab w:val="right" w:leader="dot" w:pos="9062"/>
        </w:tabs>
        <w:rPr>
          <w:rFonts w:eastAsiaTheme="minorEastAsia" w:cstheme="minorBidi"/>
          <w:smallCaps w:val="0"/>
          <w:noProof/>
          <w:kern w:val="2"/>
          <w:sz w:val="24"/>
          <w:szCs w:val="24"/>
          <w:lang w:eastAsia="fr-FR"/>
          <w14:ligatures w14:val="standardContextual"/>
        </w:rPr>
      </w:pPr>
      <w:hyperlink w:anchor="_Toc151998621" w:history="1">
        <w:r w:rsidR="002C3FD8" w:rsidRPr="00BF420A">
          <w:rPr>
            <w:rStyle w:val="Lienhypertexte"/>
            <w:noProof/>
          </w:rPr>
          <w:t>10.7 Garantie financière de la Garantie de Performance Énergétique</w:t>
        </w:r>
        <w:r w:rsidR="002C3FD8">
          <w:rPr>
            <w:noProof/>
            <w:webHidden/>
          </w:rPr>
          <w:tab/>
        </w:r>
        <w:r w:rsidR="002C3FD8">
          <w:rPr>
            <w:noProof/>
            <w:webHidden/>
          </w:rPr>
          <w:fldChar w:fldCharType="begin"/>
        </w:r>
        <w:r w:rsidR="002C3FD8">
          <w:rPr>
            <w:noProof/>
            <w:webHidden/>
          </w:rPr>
          <w:instrText xml:space="preserve"> PAGEREF _Toc151998621 \h </w:instrText>
        </w:r>
        <w:r w:rsidR="002C3FD8">
          <w:rPr>
            <w:noProof/>
            <w:webHidden/>
          </w:rPr>
        </w:r>
        <w:r w:rsidR="002C3FD8">
          <w:rPr>
            <w:noProof/>
            <w:webHidden/>
          </w:rPr>
          <w:fldChar w:fldCharType="separate"/>
        </w:r>
        <w:r w:rsidR="002C3FD8">
          <w:rPr>
            <w:noProof/>
            <w:webHidden/>
          </w:rPr>
          <w:t>5</w:t>
        </w:r>
        <w:r w:rsidR="002C3FD8">
          <w:rPr>
            <w:noProof/>
            <w:webHidden/>
          </w:rPr>
          <w:fldChar w:fldCharType="end"/>
        </w:r>
      </w:hyperlink>
    </w:p>
    <w:p w14:paraId="7006394E" w14:textId="7E425AA9" w:rsidR="002C3FD8" w:rsidRDefault="00000000">
      <w:pPr>
        <w:pStyle w:val="TM1"/>
        <w:tabs>
          <w:tab w:val="right" w:leader="dot" w:pos="9062"/>
        </w:tabs>
        <w:rPr>
          <w:rFonts w:eastAsiaTheme="minorEastAsia"/>
          <w:noProof/>
          <w:kern w:val="2"/>
          <w:sz w:val="24"/>
          <w:szCs w:val="24"/>
          <w:lang w:eastAsia="fr-FR"/>
          <w14:ligatures w14:val="standardContextual"/>
        </w:rPr>
      </w:pPr>
      <w:hyperlink w:anchor="_Toc151998622" w:history="1">
        <w:r w:rsidR="002C3FD8" w:rsidRPr="00BF420A">
          <w:rPr>
            <w:rStyle w:val="Lienhypertexte"/>
            <w:noProof/>
          </w:rPr>
          <w:t>10.8 Résiliations</w:t>
        </w:r>
        <w:r w:rsidR="002C3FD8">
          <w:rPr>
            <w:noProof/>
            <w:webHidden/>
          </w:rPr>
          <w:tab/>
        </w:r>
        <w:r w:rsidR="002C3FD8">
          <w:rPr>
            <w:noProof/>
            <w:webHidden/>
          </w:rPr>
          <w:fldChar w:fldCharType="begin"/>
        </w:r>
        <w:r w:rsidR="002C3FD8">
          <w:rPr>
            <w:noProof/>
            <w:webHidden/>
          </w:rPr>
          <w:instrText xml:space="preserve"> PAGEREF _Toc151998622 \h </w:instrText>
        </w:r>
        <w:r w:rsidR="002C3FD8">
          <w:rPr>
            <w:noProof/>
            <w:webHidden/>
          </w:rPr>
        </w:r>
        <w:r w:rsidR="002C3FD8">
          <w:rPr>
            <w:noProof/>
            <w:webHidden/>
          </w:rPr>
          <w:fldChar w:fldCharType="separate"/>
        </w:r>
        <w:r w:rsidR="002C3FD8">
          <w:rPr>
            <w:noProof/>
            <w:webHidden/>
          </w:rPr>
          <w:t>6</w:t>
        </w:r>
        <w:r w:rsidR="002C3FD8">
          <w:rPr>
            <w:noProof/>
            <w:webHidden/>
          </w:rPr>
          <w:fldChar w:fldCharType="end"/>
        </w:r>
      </w:hyperlink>
    </w:p>
    <w:p w14:paraId="39D14698" w14:textId="4048E126" w:rsidR="002C3FD8" w:rsidRDefault="00000000">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151998623" w:history="1">
        <w:r w:rsidR="002C3FD8" w:rsidRPr="00BF420A">
          <w:rPr>
            <w:rStyle w:val="Lienhypertexte"/>
            <w:noProof/>
          </w:rPr>
          <w:t>10.8.1 Hypothèses de résiliation pour faute</w:t>
        </w:r>
        <w:r w:rsidR="002C3FD8">
          <w:rPr>
            <w:noProof/>
            <w:webHidden/>
          </w:rPr>
          <w:tab/>
        </w:r>
        <w:r w:rsidR="002C3FD8">
          <w:rPr>
            <w:noProof/>
            <w:webHidden/>
          </w:rPr>
          <w:fldChar w:fldCharType="begin"/>
        </w:r>
        <w:r w:rsidR="002C3FD8">
          <w:rPr>
            <w:noProof/>
            <w:webHidden/>
          </w:rPr>
          <w:instrText xml:space="preserve"> PAGEREF _Toc151998623 \h </w:instrText>
        </w:r>
        <w:r w:rsidR="002C3FD8">
          <w:rPr>
            <w:noProof/>
            <w:webHidden/>
          </w:rPr>
        </w:r>
        <w:r w:rsidR="002C3FD8">
          <w:rPr>
            <w:noProof/>
            <w:webHidden/>
          </w:rPr>
          <w:fldChar w:fldCharType="separate"/>
        </w:r>
        <w:r w:rsidR="002C3FD8">
          <w:rPr>
            <w:noProof/>
            <w:webHidden/>
          </w:rPr>
          <w:t>6</w:t>
        </w:r>
        <w:r w:rsidR="002C3FD8">
          <w:rPr>
            <w:noProof/>
            <w:webHidden/>
          </w:rPr>
          <w:fldChar w:fldCharType="end"/>
        </w:r>
      </w:hyperlink>
    </w:p>
    <w:p w14:paraId="2C8E065E" w14:textId="2E4D38DE" w:rsidR="002C3FD8" w:rsidRDefault="00000000">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151998624" w:history="1">
        <w:r w:rsidR="002C3FD8" w:rsidRPr="00BF420A">
          <w:rPr>
            <w:rStyle w:val="Lienhypertexte"/>
            <w:noProof/>
          </w:rPr>
          <w:t>10.8.2 Conséquences de la résiliation pour faute</w:t>
        </w:r>
        <w:r w:rsidR="002C3FD8">
          <w:rPr>
            <w:noProof/>
            <w:webHidden/>
          </w:rPr>
          <w:tab/>
        </w:r>
        <w:r w:rsidR="002C3FD8">
          <w:rPr>
            <w:noProof/>
            <w:webHidden/>
          </w:rPr>
          <w:fldChar w:fldCharType="begin"/>
        </w:r>
        <w:r w:rsidR="002C3FD8">
          <w:rPr>
            <w:noProof/>
            <w:webHidden/>
          </w:rPr>
          <w:instrText xml:space="preserve"> PAGEREF _Toc151998624 \h </w:instrText>
        </w:r>
        <w:r w:rsidR="002C3FD8">
          <w:rPr>
            <w:noProof/>
            <w:webHidden/>
          </w:rPr>
        </w:r>
        <w:r w:rsidR="002C3FD8">
          <w:rPr>
            <w:noProof/>
            <w:webHidden/>
          </w:rPr>
          <w:fldChar w:fldCharType="separate"/>
        </w:r>
        <w:r w:rsidR="002C3FD8">
          <w:rPr>
            <w:noProof/>
            <w:webHidden/>
          </w:rPr>
          <w:t>7</w:t>
        </w:r>
        <w:r w:rsidR="002C3FD8">
          <w:rPr>
            <w:noProof/>
            <w:webHidden/>
          </w:rPr>
          <w:fldChar w:fldCharType="end"/>
        </w:r>
      </w:hyperlink>
    </w:p>
    <w:p w14:paraId="5F97131F" w14:textId="36201025" w:rsidR="002C3FD8" w:rsidRDefault="00000000">
      <w:pPr>
        <w:pStyle w:val="TM1"/>
        <w:tabs>
          <w:tab w:val="right" w:leader="dot" w:pos="9062"/>
        </w:tabs>
        <w:rPr>
          <w:rFonts w:eastAsiaTheme="minorEastAsia"/>
          <w:noProof/>
          <w:kern w:val="2"/>
          <w:sz w:val="24"/>
          <w:szCs w:val="24"/>
          <w:lang w:eastAsia="fr-FR"/>
          <w14:ligatures w14:val="standardContextual"/>
        </w:rPr>
      </w:pPr>
      <w:hyperlink w:anchor="_Toc151998625" w:history="1">
        <w:r w:rsidR="002C3FD8" w:rsidRPr="00BF420A">
          <w:rPr>
            <w:rStyle w:val="Lienhypertexte"/>
            <w:noProof/>
          </w:rPr>
          <w:t>12.4 La sous-traitance</w:t>
        </w:r>
        <w:r w:rsidR="002C3FD8">
          <w:rPr>
            <w:noProof/>
            <w:webHidden/>
          </w:rPr>
          <w:tab/>
        </w:r>
        <w:r w:rsidR="002C3FD8">
          <w:rPr>
            <w:noProof/>
            <w:webHidden/>
          </w:rPr>
          <w:fldChar w:fldCharType="begin"/>
        </w:r>
        <w:r w:rsidR="002C3FD8">
          <w:rPr>
            <w:noProof/>
            <w:webHidden/>
          </w:rPr>
          <w:instrText xml:space="preserve"> PAGEREF _Toc151998625 \h </w:instrText>
        </w:r>
        <w:r w:rsidR="002C3FD8">
          <w:rPr>
            <w:noProof/>
            <w:webHidden/>
          </w:rPr>
        </w:r>
        <w:r w:rsidR="002C3FD8">
          <w:rPr>
            <w:noProof/>
            <w:webHidden/>
          </w:rPr>
          <w:fldChar w:fldCharType="separate"/>
        </w:r>
        <w:r w:rsidR="002C3FD8">
          <w:rPr>
            <w:noProof/>
            <w:webHidden/>
          </w:rPr>
          <w:t>7</w:t>
        </w:r>
        <w:r w:rsidR="002C3FD8">
          <w:rPr>
            <w:noProof/>
            <w:webHidden/>
          </w:rPr>
          <w:fldChar w:fldCharType="end"/>
        </w:r>
      </w:hyperlink>
    </w:p>
    <w:p w14:paraId="41C57756" w14:textId="48655BD8" w:rsidR="002C3FD8" w:rsidRDefault="00000000">
      <w:pPr>
        <w:pStyle w:val="TM1"/>
        <w:tabs>
          <w:tab w:val="right" w:leader="dot" w:pos="9062"/>
        </w:tabs>
        <w:rPr>
          <w:rFonts w:eastAsiaTheme="minorEastAsia"/>
          <w:noProof/>
          <w:kern w:val="2"/>
          <w:sz w:val="24"/>
          <w:szCs w:val="24"/>
          <w:lang w:eastAsia="fr-FR"/>
          <w14:ligatures w14:val="standardContextual"/>
        </w:rPr>
      </w:pPr>
      <w:hyperlink w:anchor="_Toc151998626" w:history="1">
        <w:r w:rsidR="002C3FD8" w:rsidRPr="00BF420A">
          <w:rPr>
            <w:rStyle w:val="Lienhypertexte"/>
            <w:noProof/>
          </w:rPr>
          <w:t>25. Contenu et caractère des prix du Marché – Expérimentation du paiement différé</w:t>
        </w:r>
        <w:r w:rsidR="002C3FD8">
          <w:rPr>
            <w:noProof/>
            <w:webHidden/>
          </w:rPr>
          <w:tab/>
        </w:r>
        <w:r w:rsidR="002C3FD8">
          <w:rPr>
            <w:noProof/>
            <w:webHidden/>
          </w:rPr>
          <w:fldChar w:fldCharType="begin"/>
        </w:r>
        <w:r w:rsidR="002C3FD8">
          <w:rPr>
            <w:noProof/>
            <w:webHidden/>
          </w:rPr>
          <w:instrText xml:space="preserve"> PAGEREF _Toc151998626 \h </w:instrText>
        </w:r>
        <w:r w:rsidR="002C3FD8">
          <w:rPr>
            <w:noProof/>
            <w:webHidden/>
          </w:rPr>
        </w:r>
        <w:r w:rsidR="002C3FD8">
          <w:rPr>
            <w:noProof/>
            <w:webHidden/>
          </w:rPr>
          <w:fldChar w:fldCharType="separate"/>
        </w:r>
        <w:r w:rsidR="002C3FD8">
          <w:rPr>
            <w:noProof/>
            <w:webHidden/>
          </w:rPr>
          <w:t>8</w:t>
        </w:r>
        <w:r w:rsidR="002C3FD8">
          <w:rPr>
            <w:noProof/>
            <w:webHidden/>
          </w:rPr>
          <w:fldChar w:fldCharType="end"/>
        </w:r>
      </w:hyperlink>
    </w:p>
    <w:p w14:paraId="4F7FE75F" w14:textId="2CCDD720" w:rsidR="002C3FD8" w:rsidRDefault="00000000">
      <w:pPr>
        <w:pStyle w:val="TM2"/>
        <w:tabs>
          <w:tab w:val="right" w:leader="dot" w:pos="9062"/>
        </w:tabs>
        <w:rPr>
          <w:rFonts w:eastAsiaTheme="minorEastAsia" w:cstheme="minorBidi"/>
          <w:smallCaps w:val="0"/>
          <w:noProof/>
          <w:kern w:val="2"/>
          <w:sz w:val="24"/>
          <w:szCs w:val="24"/>
          <w:lang w:eastAsia="fr-FR"/>
          <w14:ligatures w14:val="standardContextual"/>
        </w:rPr>
      </w:pPr>
      <w:hyperlink w:anchor="_Toc151998627" w:history="1">
        <w:r w:rsidR="002C3FD8" w:rsidRPr="00BF420A">
          <w:rPr>
            <w:rStyle w:val="Lienhypertexte"/>
            <w:noProof/>
          </w:rPr>
          <w:t>25.1 Enjeux du caractère global et forfaitaire des prix du Marché</w:t>
        </w:r>
        <w:r w:rsidR="002C3FD8">
          <w:rPr>
            <w:noProof/>
            <w:webHidden/>
          </w:rPr>
          <w:tab/>
        </w:r>
        <w:r w:rsidR="002C3FD8">
          <w:rPr>
            <w:noProof/>
            <w:webHidden/>
          </w:rPr>
          <w:fldChar w:fldCharType="begin"/>
        </w:r>
        <w:r w:rsidR="002C3FD8">
          <w:rPr>
            <w:noProof/>
            <w:webHidden/>
          </w:rPr>
          <w:instrText xml:space="preserve"> PAGEREF _Toc151998627 \h </w:instrText>
        </w:r>
        <w:r w:rsidR="002C3FD8">
          <w:rPr>
            <w:noProof/>
            <w:webHidden/>
          </w:rPr>
        </w:r>
        <w:r w:rsidR="002C3FD8">
          <w:rPr>
            <w:noProof/>
            <w:webHidden/>
          </w:rPr>
          <w:fldChar w:fldCharType="separate"/>
        </w:r>
        <w:r w:rsidR="002C3FD8">
          <w:rPr>
            <w:noProof/>
            <w:webHidden/>
          </w:rPr>
          <w:t>8</w:t>
        </w:r>
        <w:r w:rsidR="002C3FD8">
          <w:rPr>
            <w:noProof/>
            <w:webHidden/>
          </w:rPr>
          <w:fldChar w:fldCharType="end"/>
        </w:r>
      </w:hyperlink>
    </w:p>
    <w:p w14:paraId="78DC0C23" w14:textId="485332DA" w:rsidR="002C3FD8" w:rsidRDefault="00000000">
      <w:pPr>
        <w:pStyle w:val="TM2"/>
        <w:tabs>
          <w:tab w:val="right" w:leader="dot" w:pos="9062"/>
        </w:tabs>
        <w:rPr>
          <w:rFonts w:eastAsiaTheme="minorEastAsia" w:cstheme="minorBidi"/>
          <w:smallCaps w:val="0"/>
          <w:noProof/>
          <w:kern w:val="2"/>
          <w:sz w:val="24"/>
          <w:szCs w:val="24"/>
          <w:lang w:eastAsia="fr-FR"/>
          <w14:ligatures w14:val="standardContextual"/>
        </w:rPr>
      </w:pPr>
      <w:hyperlink w:anchor="_Toc151998628" w:history="1">
        <w:r w:rsidR="002C3FD8" w:rsidRPr="00BF420A">
          <w:rPr>
            <w:rStyle w:val="Lienhypertexte"/>
            <w:noProof/>
          </w:rPr>
          <w:t>25.2 Enjeux de l’expérimentation du paiement différé et du tiers financement</w:t>
        </w:r>
        <w:r w:rsidR="002C3FD8">
          <w:rPr>
            <w:noProof/>
            <w:webHidden/>
          </w:rPr>
          <w:tab/>
        </w:r>
        <w:r w:rsidR="002C3FD8">
          <w:rPr>
            <w:noProof/>
            <w:webHidden/>
          </w:rPr>
          <w:fldChar w:fldCharType="begin"/>
        </w:r>
        <w:r w:rsidR="002C3FD8">
          <w:rPr>
            <w:noProof/>
            <w:webHidden/>
          </w:rPr>
          <w:instrText xml:space="preserve"> PAGEREF _Toc151998628 \h </w:instrText>
        </w:r>
        <w:r w:rsidR="002C3FD8">
          <w:rPr>
            <w:noProof/>
            <w:webHidden/>
          </w:rPr>
        </w:r>
        <w:r w:rsidR="002C3FD8">
          <w:rPr>
            <w:noProof/>
            <w:webHidden/>
          </w:rPr>
          <w:fldChar w:fldCharType="separate"/>
        </w:r>
        <w:r w:rsidR="002C3FD8">
          <w:rPr>
            <w:noProof/>
            <w:webHidden/>
          </w:rPr>
          <w:t>8</w:t>
        </w:r>
        <w:r w:rsidR="002C3FD8">
          <w:rPr>
            <w:noProof/>
            <w:webHidden/>
          </w:rPr>
          <w:fldChar w:fldCharType="end"/>
        </w:r>
      </w:hyperlink>
    </w:p>
    <w:p w14:paraId="2CCA98BF" w14:textId="4CF97E26" w:rsidR="002C3FD8" w:rsidRDefault="00000000">
      <w:pPr>
        <w:pStyle w:val="TM1"/>
        <w:tabs>
          <w:tab w:val="right" w:leader="dot" w:pos="9062"/>
        </w:tabs>
        <w:rPr>
          <w:rFonts w:eastAsiaTheme="minorEastAsia"/>
          <w:noProof/>
          <w:kern w:val="2"/>
          <w:sz w:val="24"/>
          <w:szCs w:val="24"/>
          <w:lang w:eastAsia="fr-FR"/>
          <w14:ligatures w14:val="standardContextual"/>
        </w:rPr>
      </w:pPr>
      <w:hyperlink w:anchor="_Toc151998629" w:history="1">
        <w:r w:rsidR="002C3FD8" w:rsidRPr="00BF420A">
          <w:rPr>
            <w:rStyle w:val="Lienhypertexte"/>
            <w:noProof/>
          </w:rPr>
          <w:t>26. Décompte général et définitif</w:t>
        </w:r>
        <w:r w:rsidR="002C3FD8">
          <w:rPr>
            <w:noProof/>
            <w:webHidden/>
          </w:rPr>
          <w:tab/>
        </w:r>
        <w:r w:rsidR="002C3FD8">
          <w:rPr>
            <w:noProof/>
            <w:webHidden/>
          </w:rPr>
          <w:fldChar w:fldCharType="begin"/>
        </w:r>
        <w:r w:rsidR="002C3FD8">
          <w:rPr>
            <w:noProof/>
            <w:webHidden/>
          </w:rPr>
          <w:instrText xml:space="preserve"> PAGEREF _Toc151998629 \h </w:instrText>
        </w:r>
        <w:r w:rsidR="002C3FD8">
          <w:rPr>
            <w:noProof/>
            <w:webHidden/>
          </w:rPr>
        </w:r>
        <w:r w:rsidR="002C3FD8">
          <w:rPr>
            <w:noProof/>
            <w:webHidden/>
          </w:rPr>
          <w:fldChar w:fldCharType="separate"/>
        </w:r>
        <w:r w:rsidR="002C3FD8">
          <w:rPr>
            <w:noProof/>
            <w:webHidden/>
          </w:rPr>
          <w:t>9</w:t>
        </w:r>
        <w:r w:rsidR="002C3FD8">
          <w:rPr>
            <w:noProof/>
            <w:webHidden/>
          </w:rPr>
          <w:fldChar w:fldCharType="end"/>
        </w:r>
      </w:hyperlink>
    </w:p>
    <w:p w14:paraId="73529EF1" w14:textId="7C5DEA66" w:rsidR="002C3FD8" w:rsidRDefault="00000000">
      <w:pPr>
        <w:pStyle w:val="TM2"/>
        <w:tabs>
          <w:tab w:val="right" w:leader="dot" w:pos="9062"/>
        </w:tabs>
        <w:rPr>
          <w:rFonts w:eastAsiaTheme="minorEastAsia" w:cstheme="minorBidi"/>
          <w:smallCaps w:val="0"/>
          <w:noProof/>
          <w:kern w:val="2"/>
          <w:sz w:val="24"/>
          <w:szCs w:val="24"/>
          <w:lang w:eastAsia="fr-FR"/>
          <w14:ligatures w14:val="standardContextual"/>
        </w:rPr>
      </w:pPr>
      <w:hyperlink w:anchor="_Toc151998630" w:history="1">
        <w:r w:rsidR="002C3FD8" w:rsidRPr="00BF420A">
          <w:rPr>
            <w:rStyle w:val="Lienhypertexte"/>
            <w:noProof/>
          </w:rPr>
          <w:t>26.1 Enjeux de l’établissement du décompte général et définitif</w:t>
        </w:r>
        <w:r w:rsidR="002C3FD8">
          <w:rPr>
            <w:noProof/>
            <w:webHidden/>
          </w:rPr>
          <w:tab/>
        </w:r>
        <w:r w:rsidR="002C3FD8">
          <w:rPr>
            <w:noProof/>
            <w:webHidden/>
          </w:rPr>
          <w:fldChar w:fldCharType="begin"/>
        </w:r>
        <w:r w:rsidR="002C3FD8">
          <w:rPr>
            <w:noProof/>
            <w:webHidden/>
          </w:rPr>
          <w:instrText xml:space="preserve"> PAGEREF _Toc151998630 \h </w:instrText>
        </w:r>
        <w:r w:rsidR="002C3FD8">
          <w:rPr>
            <w:noProof/>
            <w:webHidden/>
          </w:rPr>
        </w:r>
        <w:r w:rsidR="002C3FD8">
          <w:rPr>
            <w:noProof/>
            <w:webHidden/>
          </w:rPr>
          <w:fldChar w:fldCharType="separate"/>
        </w:r>
        <w:r w:rsidR="002C3FD8">
          <w:rPr>
            <w:noProof/>
            <w:webHidden/>
          </w:rPr>
          <w:t>9</w:t>
        </w:r>
        <w:r w:rsidR="002C3FD8">
          <w:rPr>
            <w:noProof/>
            <w:webHidden/>
          </w:rPr>
          <w:fldChar w:fldCharType="end"/>
        </w:r>
      </w:hyperlink>
    </w:p>
    <w:p w14:paraId="5C060919" w14:textId="43A86F4C" w:rsidR="009B5EB2" w:rsidRDefault="006D5F3D" w:rsidP="00AA6146">
      <w:pPr>
        <w:spacing w:line="240" w:lineRule="auto"/>
      </w:pPr>
      <w:r>
        <w:fldChar w:fldCharType="end"/>
      </w:r>
    </w:p>
    <w:p w14:paraId="0FE85EC5" w14:textId="77777777" w:rsidR="008210DC" w:rsidRDefault="008210DC" w:rsidP="00AA6146">
      <w:pPr>
        <w:spacing w:line="240" w:lineRule="auto"/>
        <w:rPr>
          <w:sz w:val="36"/>
          <w:szCs w:val="36"/>
        </w:rPr>
      </w:pPr>
      <w:r>
        <w:rPr>
          <w:sz w:val="36"/>
          <w:szCs w:val="36"/>
        </w:rPr>
        <w:br w:type="page"/>
      </w:r>
    </w:p>
    <w:p w14:paraId="3E854753" w14:textId="4D629F4B" w:rsidR="009B5EB2" w:rsidRDefault="00B7006B" w:rsidP="00AA6146">
      <w:pPr>
        <w:pStyle w:val="Titre"/>
        <w:spacing w:line="240" w:lineRule="auto"/>
      </w:pPr>
      <w:bookmarkStart w:id="0" w:name="_Toc151998616"/>
      <w:r>
        <w:lastRenderedPageBreak/>
        <w:t>Objet du présent guide</w:t>
      </w:r>
      <w:bookmarkEnd w:id="0"/>
    </w:p>
    <w:p w14:paraId="536D0FCE" w14:textId="77777777" w:rsidR="0006231E" w:rsidRDefault="0006231E" w:rsidP="0006231E"/>
    <w:p w14:paraId="57B7A6A1" w14:textId="77777777" w:rsidR="0051013D" w:rsidRDefault="0051013D" w:rsidP="0006231E"/>
    <w:p w14:paraId="5376D242" w14:textId="7B570A77" w:rsidR="00B7006B" w:rsidRDefault="00B7006B" w:rsidP="00B7006B">
      <w:pPr>
        <w:jc w:val="both"/>
      </w:pPr>
      <w:r>
        <w:t>Le présent guide constitue un addendum au guide du clausier relatif au marché global de performance de droit commun</w:t>
      </w:r>
      <w:r w:rsidR="00E369B6">
        <w:t xml:space="preserve"> (« Clausier MGPE classique »)</w:t>
      </w:r>
      <w:r>
        <w:t xml:space="preserve">. Ce clausier est accessible </w:t>
      </w:r>
      <w:r w:rsidR="00E369B6">
        <w:t>sur la même page web que celle du clausier MGPEPD.</w:t>
      </w:r>
    </w:p>
    <w:p w14:paraId="37B46592" w14:textId="418806A0" w:rsidR="00B7006B" w:rsidRDefault="00B7006B" w:rsidP="0053686B">
      <w:pPr>
        <w:jc w:val="both"/>
      </w:pPr>
      <w:r>
        <w:t xml:space="preserve">Les </w:t>
      </w:r>
      <w:r w:rsidR="00E86964">
        <w:t>développements</w:t>
      </w:r>
      <w:r>
        <w:t xml:space="preserve"> du</w:t>
      </w:r>
      <w:r w:rsidR="00E86964">
        <w:t xml:space="preserve"> </w:t>
      </w:r>
      <w:r>
        <w:t>pr</w:t>
      </w:r>
      <w:r w:rsidR="00E86964">
        <w:t>é</w:t>
      </w:r>
      <w:r>
        <w:t>sent gu</w:t>
      </w:r>
      <w:r w:rsidR="00E86964">
        <w:t>i</w:t>
      </w:r>
      <w:r>
        <w:t>de ont donc pour vocation de</w:t>
      </w:r>
      <w:r w:rsidR="00D525CE">
        <w:t xml:space="preserve"> </w:t>
      </w:r>
      <w:r>
        <w:t xml:space="preserve">modifier </w:t>
      </w:r>
      <w:r w:rsidR="00F21E22">
        <w:t xml:space="preserve">ou remplacer </w:t>
      </w:r>
      <w:r w:rsidR="00E86964">
        <w:t>certains</w:t>
      </w:r>
      <w:r>
        <w:t xml:space="preserve"> </w:t>
      </w:r>
      <w:r w:rsidR="00F21E22">
        <w:t xml:space="preserve">développements </w:t>
      </w:r>
      <w:r>
        <w:t xml:space="preserve">du guide </w:t>
      </w:r>
      <w:r w:rsidR="00C75967">
        <w:t xml:space="preserve">relatif au </w:t>
      </w:r>
      <w:r w:rsidR="00F21E22">
        <w:t>MGPE classique</w:t>
      </w:r>
      <w:r w:rsidR="00E86964">
        <w:t>, par des modifications apparentes</w:t>
      </w:r>
      <w:r w:rsidR="00DA1314">
        <w:t>.</w:t>
      </w:r>
    </w:p>
    <w:p w14:paraId="79686C5E" w14:textId="7E7DF75F" w:rsidR="00D525CE" w:rsidRDefault="00D525CE" w:rsidP="00D525CE">
      <w:pPr>
        <w:spacing w:line="240" w:lineRule="auto"/>
        <w:jc w:val="both"/>
      </w:pPr>
      <w:r>
        <w:t>A titre liminaire, il est précisé que le tiers financement mis en œuvre par le MGPEPD est susceptible de prendre au moins l’une des formes suivantes :</w:t>
      </w:r>
    </w:p>
    <w:p w14:paraId="3612550D" w14:textId="77777777" w:rsidR="00D525CE" w:rsidRDefault="00D525CE" w:rsidP="0053686B">
      <w:pPr>
        <w:pStyle w:val="Paragraphedeliste"/>
        <w:numPr>
          <w:ilvl w:val="0"/>
          <w:numId w:val="52"/>
        </w:numPr>
        <w:spacing w:line="240" w:lineRule="auto"/>
        <w:ind w:left="357" w:hanging="357"/>
        <w:contextualSpacing w:val="0"/>
        <w:jc w:val="both"/>
      </w:pPr>
      <w:proofErr w:type="gramStart"/>
      <w:r>
        <w:t>la</w:t>
      </w:r>
      <w:proofErr w:type="gramEnd"/>
      <w:r>
        <w:t xml:space="preserve"> forme d’un financement structuré du type de celui utilisé, en son temps, par les marchés de partenariat (financement dit « structuré »), porté directement par un prêteur et habituellement assorti d’une cession Dailly notifiée et acceptée et de la sanctuarisation du terme R1 de la rémunération ;</w:t>
      </w:r>
    </w:p>
    <w:p w14:paraId="785593C9" w14:textId="77777777" w:rsidR="00D525CE" w:rsidRPr="00B101CA" w:rsidRDefault="00D525CE" w:rsidP="0053686B">
      <w:pPr>
        <w:pStyle w:val="Paragraphedeliste"/>
        <w:numPr>
          <w:ilvl w:val="0"/>
          <w:numId w:val="52"/>
        </w:numPr>
        <w:spacing w:line="240" w:lineRule="auto"/>
        <w:ind w:left="357" w:hanging="357"/>
        <w:contextualSpacing w:val="0"/>
        <w:jc w:val="both"/>
      </w:pPr>
      <w:proofErr w:type="gramStart"/>
      <w:r>
        <w:t>la</w:t>
      </w:r>
      <w:proofErr w:type="gramEnd"/>
      <w:r>
        <w:t xml:space="preserve"> forme d’un financement porté par le Titulaire du MGPEPD, qui s’appuie indirectement sur l’établissement de crédit qui finance son activité habituelle, qui ne suppose pas systématiquement la mise en œuvre de l’ingénierie financière du financement structuré. </w:t>
      </w:r>
    </w:p>
    <w:p w14:paraId="0F7E7942" w14:textId="5B076F5A" w:rsidR="00E86964" w:rsidRPr="0006231E" w:rsidRDefault="00E86964" w:rsidP="0053686B">
      <w:pPr>
        <w:jc w:val="both"/>
      </w:pPr>
    </w:p>
    <w:p w14:paraId="3962BA77" w14:textId="4C53618B" w:rsidR="00E86964" w:rsidRDefault="00E86964" w:rsidP="00E86964">
      <w:pPr>
        <w:pStyle w:val="Titre"/>
        <w:spacing w:line="240" w:lineRule="auto"/>
      </w:pPr>
      <w:bookmarkStart w:id="1" w:name="_Toc151998617"/>
      <w:r>
        <w:lastRenderedPageBreak/>
        <w:t xml:space="preserve">Précisions apportées au guide du clausier MGPE </w:t>
      </w:r>
      <w:r w:rsidR="0053686B">
        <w:t>classique</w:t>
      </w:r>
      <w:bookmarkEnd w:id="1"/>
    </w:p>
    <w:p w14:paraId="497B944F" w14:textId="77777777" w:rsidR="00E86964" w:rsidRDefault="00E86964" w:rsidP="00E86964"/>
    <w:p w14:paraId="76AFED5F" w14:textId="77777777" w:rsidR="00E86964" w:rsidRPr="00E86964" w:rsidRDefault="00E86964" w:rsidP="00E86964"/>
    <w:p w14:paraId="67AB6523" w14:textId="694DA698" w:rsidR="00820C61" w:rsidRDefault="0026333E" w:rsidP="00AA6146">
      <w:pPr>
        <w:pStyle w:val="Titre1"/>
        <w:spacing w:line="240" w:lineRule="auto"/>
      </w:pPr>
      <w:bookmarkStart w:id="2" w:name="_Toc151998618"/>
      <w:r>
        <w:t>7.</w:t>
      </w:r>
      <w:r w:rsidRPr="008B571E">
        <w:t xml:space="preserve"> </w:t>
      </w:r>
      <w:r w:rsidR="00820C61">
        <w:t>Objectifs du CPE</w:t>
      </w:r>
      <w:bookmarkEnd w:id="2"/>
    </w:p>
    <w:p w14:paraId="1166C2CC" w14:textId="5222EAB7" w:rsidR="00820C61" w:rsidRPr="00D92E49" w:rsidRDefault="005C01D4" w:rsidP="00AA6146">
      <w:pPr>
        <w:pStyle w:val="Paragraphedeliste"/>
        <w:spacing w:line="240" w:lineRule="auto"/>
        <w:ind w:left="0"/>
        <w:contextualSpacing w:val="0"/>
        <w:jc w:val="both"/>
        <w:rPr>
          <w:rFonts w:cstheme="minorHAnsi"/>
          <w:color w:val="000000" w:themeColor="text1"/>
        </w:rPr>
      </w:pPr>
      <w:r>
        <w:rPr>
          <w:rFonts w:cstheme="minorHAnsi"/>
          <w:color w:val="000000" w:themeColor="text1"/>
        </w:rPr>
        <w:t>D</w:t>
      </w:r>
      <w:r w:rsidR="00820C61" w:rsidRPr="00D92E49">
        <w:rPr>
          <w:rFonts w:cstheme="minorHAnsi"/>
          <w:color w:val="000000" w:themeColor="text1"/>
        </w:rPr>
        <w:t xml:space="preserve">ans le cadre d’un CPE, le Titulaire s’engage à atteindre les objectifs de performance suivants : </w:t>
      </w:r>
    </w:p>
    <w:p w14:paraId="2E4BBB77" w14:textId="20D8EB12" w:rsidR="00820C61" w:rsidRPr="00D92E49" w:rsidRDefault="00820C61" w:rsidP="00AA6146">
      <w:pPr>
        <w:pStyle w:val="Paragraphedeliste"/>
        <w:numPr>
          <w:ilvl w:val="0"/>
          <w:numId w:val="4"/>
        </w:numPr>
        <w:spacing w:after="120" w:line="240" w:lineRule="auto"/>
        <w:contextualSpacing w:val="0"/>
        <w:jc w:val="both"/>
        <w:rPr>
          <w:rFonts w:cstheme="minorHAnsi"/>
          <w:bCs/>
          <w:color w:val="000000" w:themeColor="text1"/>
        </w:rPr>
      </w:pPr>
      <w:r w:rsidRPr="00D92E49">
        <w:rPr>
          <w:rFonts w:cstheme="minorHAnsi"/>
          <w:bCs/>
          <w:color w:val="000000" w:themeColor="text1"/>
        </w:rPr>
        <w:t>A titre principal</w:t>
      </w:r>
      <w:r>
        <w:rPr>
          <w:rFonts w:cstheme="minorHAnsi"/>
          <w:bCs/>
          <w:color w:val="000000" w:themeColor="text1"/>
        </w:rPr>
        <w:t xml:space="preserve"> et </w:t>
      </w:r>
      <w:r w:rsidRPr="00D84230">
        <w:rPr>
          <w:rFonts w:cstheme="minorHAnsi"/>
          <w:bCs/>
          <w:i/>
          <w:iCs/>
          <w:color w:val="000000" w:themeColor="text1"/>
        </w:rPr>
        <w:t>a minima</w:t>
      </w:r>
      <w:r w:rsidRPr="00D92E49">
        <w:rPr>
          <w:rFonts w:cstheme="minorHAnsi"/>
          <w:bCs/>
          <w:color w:val="000000" w:themeColor="text1"/>
        </w:rPr>
        <w:t>,</w:t>
      </w:r>
      <w:r w:rsidRPr="00D92E49" w:rsidDel="007F2D53">
        <w:rPr>
          <w:rFonts w:cstheme="minorHAnsi"/>
          <w:bCs/>
          <w:color w:val="000000" w:themeColor="text1"/>
        </w:rPr>
        <w:t xml:space="preserve"> </w:t>
      </w:r>
      <w:r w:rsidRPr="00D92E49">
        <w:rPr>
          <w:rFonts w:cstheme="minorHAnsi"/>
          <w:bCs/>
          <w:color w:val="000000" w:themeColor="text1"/>
        </w:rPr>
        <w:t>un Objectif de Performance Énergétique « Réelle »</w:t>
      </w:r>
      <w:r w:rsidR="006976C6">
        <w:rPr>
          <w:rFonts w:cstheme="minorHAnsi"/>
          <w:bCs/>
          <w:color w:val="000000" w:themeColor="text1"/>
        </w:rPr>
        <w:t>.</w:t>
      </w:r>
    </w:p>
    <w:p w14:paraId="2A639647" w14:textId="77777777" w:rsidR="00820C61" w:rsidRPr="00D84230" w:rsidRDefault="00820C61" w:rsidP="00AA6146">
      <w:pPr>
        <w:pStyle w:val="Paragraphedeliste"/>
        <w:numPr>
          <w:ilvl w:val="0"/>
          <w:numId w:val="4"/>
        </w:numPr>
        <w:spacing w:after="120" w:line="240" w:lineRule="auto"/>
        <w:contextualSpacing w:val="0"/>
        <w:jc w:val="both"/>
        <w:rPr>
          <w:rFonts w:cstheme="minorHAnsi"/>
          <w:bCs/>
          <w:color w:val="000000" w:themeColor="text1"/>
        </w:rPr>
      </w:pPr>
      <w:r w:rsidRPr="00D92E49">
        <w:rPr>
          <w:rFonts w:cstheme="minorHAnsi"/>
          <w:bCs/>
          <w:color w:val="000000" w:themeColor="text1"/>
        </w:rPr>
        <w:t xml:space="preserve">Éventuellement, à titre complémentaire, un Objectif de Performance Énergétique « Conventionnelle ». </w:t>
      </w:r>
    </w:p>
    <w:p w14:paraId="1424DC0D" w14:textId="108912AD" w:rsidR="00A37948" w:rsidRPr="00AA6146" w:rsidRDefault="00A37948" w:rsidP="00AA6146">
      <w:pPr>
        <w:pStyle w:val="Paragraphedeliste"/>
        <w:spacing w:after="120" w:line="240" w:lineRule="auto"/>
        <w:ind w:left="1080"/>
        <w:contextualSpacing w:val="0"/>
        <w:jc w:val="both"/>
        <w:rPr>
          <w:rFonts w:cstheme="minorHAnsi"/>
          <w:bCs/>
          <w:i/>
          <w:iCs/>
        </w:rPr>
      </w:pPr>
      <w:r w:rsidRPr="00AA6146">
        <w:rPr>
          <w:rFonts w:cstheme="minorHAnsi"/>
          <w:bCs/>
          <w:i/>
          <w:iCs/>
        </w:rPr>
        <w:t xml:space="preserve">NB : </w:t>
      </w:r>
      <w:r w:rsidR="00820C61" w:rsidRPr="00AA6146">
        <w:rPr>
          <w:rFonts w:cstheme="minorHAnsi"/>
          <w:i/>
        </w:rPr>
        <w:t xml:space="preserve">Par définition, un CPE consiste à proposer au Maître d’Ouvrage une garantie sur un niveau de consommations énergétiques réelles, contrairement à la situation </w:t>
      </w:r>
      <w:r w:rsidRPr="00AA6146">
        <w:rPr>
          <w:rFonts w:cstheme="minorHAnsi"/>
          <w:bCs/>
          <w:i/>
          <w:iCs/>
        </w:rPr>
        <w:t>habituelle</w:t>
      </w:r>
      <w:r w:rsidR="00820C61" w:rsidRPr="00AA6146">
        <w:rPr>
          <w:rFonts w:cstheme="minorHAnsi"/>
          <w:bCs/>
          <w:i/>
          <w:iCs/>
        </w:rPr>
        <w:t xml:space="preserve"> </w:t>
      </w:r>
      <w:r w:rsidRPr="00AA6146">
        <w:rPr>
          <w:rFonts w:cstheme="minorHAnsi"/>
          <w:bCs/>
          <w:i/>
          <w:iCs/>
        </w:rPr>
        <w:t>dans laquelle</w:t>
      </w:r>
      <w:r w:rsidR="00820C61" w:rsidRPr="00AA6146">
        <w:rPr>
          <w:rFonts w:cstheme="minorHAnsi"/>
          <w:i/>
        </w:rPr>
        <w:t xml:space="preserve"> le cocontractant s’engage seulement sur une performance énergétique conventionnelle souvent déconnectée des consommations effectivement constatées. </w:t>
      </w:r>
    </w:p>
    <w:p w14:paraId="4988F7A9" w14:textId="0525BF34" w:rsidR="00820C61" w:rsidRPr="00AA6146" w:rsidRDefault="00820C61" w:rsidP="00AA6146">
      <w:pPr>
        <w:pStyle w:val="Paragraphedeliste"/>
        <w:spacing w:after="120" w:line="240" w:lineRule="auto"/>
        <w:ind w:left="1080"/>
        <w:contextualSpacing w:val="0"/>
        <w:jc w:val="both"/>
        <w:rPr>
          <w:rFonts w:cstheme="minorHAnsi"/>
          <w:i/>
          <w:color w:val="000000" w:themeColor="text1"/>
        </w:rPr>
      </w:pPr>
      <w:r w:rsidRPr="00AA6146">
        <w:rPr>
          <w:rFonts w:cstheme="minorHAnsi"/>
          <w:i/>
        </w:rPr>
        <w:t>Ces deux dimensions de la performance énergétique – performance réelle et performance conventionnelle – peuvent toutefois être envisagées de façon complémentaire pour des bâtiments publics, l’une n’ayant pas par principe vocation à se substituer à l’autre. Par conséquent, il est fréquemment demandé au Titulaire d’un CPE de concevoir ses Action d’Amélioration de la</w:t>
      </w:r>
      <w:r w:rsidRPr="00AA6146">
        <w:rPr>
          <w:rFonts w:cstheme="minorHAnsi"/>
          <w:i/>
          <w:color w:val="000000" w:themeColor="text1"/>
        </w:rPr>
        <w:t xml:space="preserve"> Performance Énergétique de façon à atteindre une performance énergétique réelle et une performance conventionnelle des bâtiments (exemple obtention d’une certification). </w:t>
      </w:r>
    </w:p>
    <w:p w14:paraId="2691EE61" w14:textId="77777777" w:rsidR="00820C61" w:rsidRPr="00D92E49" w:rsidRDefault="00820C61" w:rsidP="00AA6146">
      <w:pPr>
        <w:pStyle w:val="Paragraphedeliste"/>
        <w:numPr>
          <w:ilvl w:val="0"/>
          <w:numId w:val="4"/>
        </w:numPr>
        <w:spacing w:after="120" w:line="240" w:lineRule="auto"/>
        <w:contextualSpacing w:val="0"/>
        <w:jc w:val="both"/>
        <w:rPr>
          <w:rFonts w:cstheme="minorHAnsi"/>
          <w:bCs/>
          <w:color w:val="000000" w:themeColor="text1"/>
        </w:rPr>
      </w:pPr>
      <w:r w:rsidRPr="00D92E49">
        <w:rPr>
          <w:rFonts w:cstheme="minorHAnsi"/>
          <w:bCs/>
          <w:color w:val="000000" w:themeColor="text1"/>
        </w:rPr>
        <w:t>Éventuellement, à titre complémentaire, un ou des Objectifs de Performance Environnementale.</w:t>
      </w:r>
    </w:p>
    <w:p w14:paraId="4772CCDD" w14:textId="77777777" w:rsidR="00820C61" w:rsidRPr="00D92E49" w:rsidRDefault="00820C61" w:rsidP="00AA6146">
      <w:pPr>
        <w:pStyle w:val="Paragraphedeliste"/>
        <w:spacing w:line="240" w:lineRule="auto"/>
        <w:ind w:left="360" w:hanging="11"/>
        <w:contextualSpacing w:val="0"/>
        <w:jc w:val="both"/>
        <w:rPr>
          <w:rFonts w:cstheme="minorHAnsi"/>
          <w:bCs/>
          <w:color w:val="000000" w:themeColor="text1"/>
        </w:rPr>
      </w:pPr>
      <w:r w:rsidRPr="00D92E49">
        <w:rPr>
          <w:rFonts w:cstheme="minorHAnsi"/>
          <w:bCs/>
          <w:color w:val="000000" w:themeColor="text1"/>
        </w:rPr>
        <w:t>En effet, le Maître d’Ouvrage qui initie le Marché a généralement une vision plus vaste de la question énergétique, au-delà de la seule performance énergétique. Il peut ainsi être demandé au Titulaire de travailler sur la performance environnementale du ou des Bâtiments objets du Marché</w:t>
      </w:r>
      <w:r w:rsidRPr="00D92E49">
        <w:rPr>
          <w:rStyle w:val="Appelnotedebasdep"/>
          <w:rFonts w:cstheme="minorHAnsi"/>
          <w:bCs/>
          <w:color w:val="000000" w:themeColor="text1"/>
        </w:rPr>
        <w:footnoteReference w:id="2"/>
      </w:r>
      <w:r w:rsidRPr="00D92E49">
        <w:rPr>
          <w:rFonts w:cstheme="minorHAnsi"/>
          <w:bCs/>
          <w:color w:val="000000" w:themeColor="text1"/>
        </w:rPr>
        <w:t> :</w:t>
      </w:r>
    </w:p>
    <w:p w14:paraId="1A2A1B05" w14:textId="77777777" w:rsidR="00820C61" w:rsidRPr="00D92E49" w:rsidRDefault="00820C61" w:rsidP="00AA6146">
      <w:pPr>
        <w:pStyle w:val="Paragraphedeliste"/>
        <w:numPr>
          <w:ilvl w:val="0"/>
          <w:numId w:val="5"/>
        </w:numPr>
        <w:spacing w:after="120" w:line="240" w:lineRule="auto"/>
        <w:ind w:left="809"/>
        <w:contextualSpacing w:val="0"/>
        <w:jc w:val="both"/>
        <w:rPr>
          <w:rFonts w:cstheme="minorHAnsi"/>
          <w:bCs/>
          <w:color w:val="000000" w:themeColor="text1"/>
        </w:rPr>
      </w:pPr>
      <w:proofErr w:type="gramStart"/>
      <w:r w:rsidRPr="00D92E49">
        <w:rPr>
          <w:rFonts w:cstheme="minorHAnsi"/>
          <w:bCs/>
          <w:color w:val="000000" w:themeColor="text1"/>
        </w:rPr>
        <w:t>soit</w:t>
      </w:r>
      <w:proofErr w:type="gramEnd"/>
      <w:r w:rsidRPr="00D92E49">
        <w:rPr>
          <w:rFonts w:cstheme="minorHAnsi"/>
          <w:bCs/>
          <w:color w:val="000000" w:themeColor="text1"/>
        </w:rPr>
        <w:t xml:space="preserve"> en s’engageant à produire de l’énergie à partir de sources renouvelables ou de récupération : photovoltaïque, biomasse, géothermie, déchets, etc. ;</w:t>
      </w:r>
    </w:p>
    <w:p w14:paraId="5C5B5566" w14:textId="586B3065" w:rsidR="00820C61" w:rsidRPr="00D92E49" w:rsidRDefault="00820C61" w:rsidP="00AA6146">
      <w:pPr>
        <w:pStyle w:val="Paragraphedeliste"/>
        <w:numPr>
          <w:ilvl w:val="0"/>
          <w:numId w:val="5"/>
        </w:numPr>
        <w:spacing w:after="120" w:line="240" w:lineRule="auto"/>
        <w:ind w:left="809"/>
        <w:contextualSpacing w:val="0"/>
        <w:jc w:val="both"/>
        <w:rPr>
          <w:rFonts w:cstheme="minorHAnsi"/>
          <w:bCs/>
          <w:color w:val="000000" w:themeColor="text1"/>
        </w:rPr>
      </w:pPr>
      <w:proofErr w:type="gramStart"/>
      <w:r w:rsidRPr="00D92E49">
        <w:rPr>
          <w:rFonts w:cstheme="minorHAnsi"/>
          <w:bCs/>
          <w:color w:val="000000" w:themeColor="text1"/>
        </w:rPr>
        <w:t>soit</w:t>
      </w:r>
      <w:proofErr w:type="gramEnd"/>
      <w:r w:rsidRPr="00D92E49">
        <w:rPr>
          <w:rFonts w:cstheme="minorHAnsi"/>
          <w:bCs/>
          <w:color w:val="000000" w:themeColor="text1"/>
        </w:rPr>
        <w:t xml:space="preserve"> en s’engageant à réduire les émissions de gaz à effet de serre (GES) par rapport à la Situation de Référence</w:t>
      </w:r>
      <w:r w:rsidR="00245102">
        <w:rPr>
          <w:rFonts w:cstheme="minorHAnsi"/>
          <w:bCs/>
          <w:color w:val="000000" w:themeColor="text1"/>
        </w:rPr>
        <w:t xml:space="preserve">. </w:t>
      </w:r>
      <w:r w:rsidR="008D026B">
        <w:rPr>
          <w:rFonts w:cstheme="minorHAnsi"/>
          <w:bCs/>
          <w:color w:val="000000" w:themeColor="text1"/>
        </w:rPr>
        <w:t>En ce qui concerne les marchés</w:t>
      </w:r>
      <w:r w:rsidR="00D700B5">
        <w:rPr>
          <w:rFonts w:cstheme="minorHAnsi"/>
          <w:bCs/>
          <w:color w:val="000000" w:themeColor="text1"/>
        </w:rPr>
        <w:t xml:space="preserve"> </w:t>
      </w:r>
      <w:r w:rsidR="00D700B5" w:rsidRPr="008F29E4">
        <w:rPr>
          <w:rFonts w:cstheme="minorHAnsi"/>
          <w:bCs/>
          <w:color w:val="000000" w:themeColor="text1"/>
        </w:rPr>
        <w:t>globaux de performance énergétique à paiement différé</w:t>
      </w:r>
      <w:r w:rsidR="00767F70">
        <w:rPr>
          <w:rFonts w:cstheme="minorHAnsi"/>
          <w:bCs/>
          <w:color w:val="000000" w:themeColor="text1"/>
        </w:rPr>
        <w:t>,</w:t>
      </w:r>
      <w:r w:rsidR="00A85A23">
        <w:rPr>
          <w:rFonts w:cstheme="minorHAnsi"/>
          <w:bCs/>
          <w:color w:val="000000" w:themeColor="text1"/>
        </w:rPr>
        <w:t xml:space="preserve"> </w:t>
      </w:r>
      <w:r w:rsidR="008F29E4">
        <w:rPr>
          <w:rFonts w:cstheme="minorHAnsi"/>
          <w:bCs/>
          <w:color w:val="000000" w:themeColor="text1"/>
        </w:rPr>
        <w:t xml:space="preserve">le </w:t>
      </w:r>
      <w:r w:rsidR="00A85A23">
        <w:rPr>
          <w:rFonts w:cstheme="minorHAnsi"/>
          <w:bCs/>
          <w:color w:val="000000" w:themeColor="text1"/>
        </w:rPr>
        <w:t>d</w:t>
      </w:r>
      <w:r w:rsidR="008F29E4" w:rsidRPr="008F29E4">
        <w:rPr>
          <w:rFonts w:cstheme="minorHAnsi"/>
          <w:bCs/>
          <w:color w:val="000000" w:themeColor="text1"/>
        </w:rPr>
        <w:t xml:space="preserve">écret n° 2023-913 du 3 octobre 2023 </w:t>
      </w:r>
      <w:r w:rsidR="004C4084">
        <w:rPr>
          <w:rFonts w:cstheme="minorHAnsi"/>
          <w:bCs/>
          <w:color w:val="000000" w:themeColor="text1"/>
        </w:rPr>
        <w:t>invite</w:t>
      </w:r>
      <w:r w:rsidR="00DA4FC1">
        <w:rPr>
          <w:rFonts w:cstheme="minorHAnsi"/>
          <w:bCs/>
          <w:color w:val="000000" w:themeColor="text1"/>
        </w:rPr>
        <w:t xml:space="preserve"> expressément</w:t>
      </w:r>
      <w:r w:rsidR="004C4084">
        <w:rPr>
          <w:rFonts w:cstheme="minorHAnsi"/>
          <w:bCs/>
          <w:color w:val="000000" w:themeColor="text1"/>
        </w:rPr>
        <w:t xml:space="preserve"> le Maître d’Ouvrage à</w:t>
      </w:r>
      <w:r w:rsidR="00DA4FC1">
        <w:rPr>
          <w:rFonts w:cstheme="minorHAnsi"/>
          <w:bCs/>
          <w:color w:val="000000" w:themeColor="text1"/>
        </w:rPr>
        <w:t xml:space="preserve"> considérer, parmi les</w:t>
      </w:r>
      <w:r w:rsidR="004C4084">
        <w:rPr>
          <w:rFonts w:cstheme="minorHAnsi"/>
          <w:bCs/>
          <w:color w:val="000000" w:themeColor="text1"/>
        </w:rPr>
        <w:t xml:space="preserve"> </w:t>
      </w:r>
      <w:r w:rsidR="00245102" w:rsidRPr="00245102">
        <w:rPr>
          <w:rFonts w:cstheme="minorHAnsi"/>
          <w:bCs/>
          <w:color w:val="000000" w:themeColor="text1"/>
        </w:rPr>
        <w:t>objectifs de performance</w:t>
      </w:r>
      <w:r w:rsidR="00DA4FC1">
        <w:rPr>
          <w:rFonts w:cstheme="minorHAnsi"/>
          <w:bCs/>
          <w:color w:val="000000" w:themeColor="text1"/>
        </w:rPr>
        <w:t xml:space="preserve"> envisageables,</w:t>
      </w:r>
      <w:r w:rsidR="00245102" w:rsidRPr="00245102">
        <w:rPr>
          <w:rFonts w:cstheme="minorHAnsi"/>
          <w:bCs/>
          <w:color w:val="000000" w:themeColor="text1"/>
        </w:rPr>
        <w:t xml:space="preserve"> </w:t>
      </w:r>
      <w:r w:rsidR="0038228C">
        <w:rPr>
          <w:rFonts w:cstheme="minorHAnsi"/>
          <w:bCs/>
          <w:color w:val="000000" w:themeColor="text1"/>
        </w:rPr>
        <w:t>un objectif de performance</w:t>
      </w:r>
      <w:r w:rsidR="00245102" w:rsidRPr="00245102">
        <w:rPr>
          <w:rFonts w:cstheme="minorHAnsi"/>
          <w:bCs/>
          <w:color w:val="000000" w:themeColor="text1"/>
        </w:rPr>
        <w:t xml:space="preserve"> en matière d'émissions de gaz à effet de serre</w:t>
      </w:r>
      <w:r w:rsidRPr="00D92E49">
        <w:rPr>
          <w:rFonts w:cstheme="minorHAnsi"/>
          <w:bCs/>
          <w:color w:val="000000" w:themeColor="text1"/>
        </w:rPr>
        <w:t> ;</w:t>
      </w:r>
    </w:p>
    <w:p w14:paraId="36E807F1" w14:textId="77777777" w:rsidR="00820C61" w:rsidRPr="00D92E49" w:rsidRDefault="00820C61" w:rsidP="00AA6146">
      <w:pPr>
        <w:pStyle w:val="Paragraphedeliste"/>
        <w:numPr>
          <w:ilvl w:val="0"/>
          <w:numId w:val="5"/>
        </w:numPr>
        <w:spacing w:after="120" w:line="240" w:lineRule="auto"/>
        <w:ind w:left="809"/>
        <w:contextualSpacing w:val="0"/>
        <w:jc w:val="both"/>
        <w:rPr>
          <w:rFonts w:cstheme="minorHAnsi"/>
          <w:bCs/>
          <w:color w:val="000000" w:themeColor="text1"/>
        </w:rPr>
      </w:pPr>
      <w:proofErr w:type="gramStart"/>
      <w:r w:rsidRPr="00D92E49">
        <w:rPr>
          <w:rFonts w:cstheme="minorHAnsi"/>
          <w:bCs/>
          <w:color w:val="000000" w:themeColor="text1"/>
        </w:rPr>
        <w:lastRenderedPageBreak/>
        <w:t>soit</w:t>
      </w:r>
      <w:proofErr w:type="gramEnd"/>
      <w:r w:rsidRPr="00D92E49">
        <w:rPr>
          <w:rFonts w:cstheme="minorHAnsi"/>
          <w:bCs/>
          <w:color w:val="000000" w:themeColor="text1"/>
        </w:rPr>
        <w:t xml:space="preserve"> en s’engageant sur un objectif relatif à la qualité de l’air intérieur.</w:t>
      </w:r>
    </w:p>
    <w:p w14:paraId="7E8572E0" w14:textId="77777777" w:rsidR="00820C61" w:rsidRPr="00D92E49" w:rsidRDefault="00820C61" w:rsidP="00AD4F1C">
      <w:pPr>
        <w:pStyle w:val="Paragraphedeliste"/>
        <w:numPr>
          <w:ilvl w:val="0"/>
          <w:numId w:val="4"/>
        </w:numPr>
        <w:spacing w:after="120" w:line="240" w:lineRule="auto"/>
        <w:contextualSpacing w:val="0"/>
        <w:jc w:val="both"/>
        <w:rPr>
          <w:rFonts w:cstheme="minorHAnsi"/>
          <w:bCs/>
          <w:color w:val="000000" w:themeColor="text1"/>
        </w:rPr>
      </w:pPr>
      <w:r w:rsidRPr="00D92E49">
        <w:rPr>
          <w:rFonts w:cstheme="minorHAnsi"/>
          <w:bCs/>
          <w:color w:val="000000" w:themeColor="text1"/>
        </w:rPr>
        <w:t>Éventuellement, à titre complémentaire, un ou des objectifs en termes de niveau d’activité (par exemple rationalisation des espaces occupés) et/ou de qualité de service.</w:t>
      </w:r>
    </w:p>
    <w:p w14:paraId="609502C5" w14:textId="77777777" w:rsidR="00820C61" w:rsidRPr="00D17ED4" w:rsidRDefault="00820C61" w:rsidP="00AD4F1C">
      <w:pPr>
        <w:pStyle w:val="Paragraphedeliste"/>
        <w:numPr>
          <w:ilvl w:val="0"/>
          <w:numId w:val="4"/>
        </w:numPr>
        <w:spacing w:after="120" w:line="240" w:lineRule="auto"/>
        <w:contextualSpacing w:val="0"/>
        <w:jc w:val="both"/>
        <w:rPr>
          <w:rFonts w:cstheme="minorHAnsi"/>
          <w:bCs/>
          <w:color w:val="000000" w:themeColor="text1"/>
        </w:rPr>
      </w:pPr>
      <w:r w:rsidRPr="00D92E49">
        <w:rPr>
          <w:rFonts w:cstheme="minorHAnsi"/>
          <w:bCs/>
          <w:color w:val="000000" w:themeColor="text1"/>
        </w:rPr>
        <w:t>Éventuellement, à titre complémentaire, un ou des objectifs non spécifiquement liés à la nature globale du marché (</w:t>
      </w:r>
      <w:r w:rsidRPr="00D92E49">
        <w:rPr>
          <w:rFonts w:cstheme="minorHAnsi"/>
          <w:color w:val="000000" w:themeColor="text1"/>
        </w:rPr>
        <w:t xml:space="preserve">par exemple des objectifs de performance au stade de la réception des </w:t>
      </w:r>
      <w:r w:rsidRPr="00AD4F1C">
        <w:rPr>
          <w:rFonts w:cstheme="minorHAnsi"/>
          <w:color w:val="000000" w:themeColor="text1"/>
        </w:rPr>
        <w:t>Actions de Rénovation</w:t>
      </w:r>
      <w:r w:rsidRPr="00D92E49">
        <w:rPr>
          <w:rFonts w:cstheme="minorHAnsi"/>
          <w:color w:val="000000" w:themeColor="text1"/>
        </w:rPr>
        <w:t>)</w:t>
      </w:r>
      <w:r w:rsidRPr="00D92E49">
        <w:rPr>
          <w:rFonts w:cstheme="minorHAnsi"/>
          <w:bCs/>
          <w:color w:val="000000" w:themeColor="text1"/>
        </w:rPr>
        <w:t>.</w:t>
      </w:r>
    </w:p>
    <w:p w14:paraId="1AC244A4" w14:textId="58F75B20" w:rsidR="00B60861" w:rsidRPr="00EE4DE1" w:rsidRDefault="00E86964" w:rsidP="00AD4F1C">
      <w:pPr>
        <w:pStyle w:val="Titre1"/>
        <w:spacing w:line="240" w:lineRule="auto"/>
      </w:pPr>
      <w:bookmarkStart w:id="3" w:name="_Toc151998619"/>
      <w:r>
        <w:t>8.</w:t>
      </w:r>
      <w:r w:rsidRPr="008B571E">
        <w:t xml:space="preserve"> </w:t>
      </w:r>
      <w:r w:rsidR="00A6608D">
        <w:t>D</w:t>
      </w:r>
      <w:r w:rsidR="002033AA">
        <w:t xml:space="preserve">urée du </w:t>
      </w:r>
      <w:r w:rsidR="00A6608D">
        <w:t>CPE</w:t>
      </w:r>
      <w:bookmarkEnd w:id="3"/>
    </w:p>
    <w:p w14:paraId="7C6193C9" w14:textId="5B47DA24" w:rsidR="00EF2E04" w:rsidRPr="004B4D4C" w:rsidRDefault="00EF2E04" w:rsidP="00AD4F1C">
      <w:pPr>
        <w:spacing w:line="240" w:lineRule="auto"/>
        <w:jc w:val="both"/>
        <w:rPr>
          <w:bCs/>
          <w:color w:val="000000" w:themeColor="text1"/>
        </w:rPr>
      </w:pPr>
      <w:r w:rsidRPr="004B4D4C">
        <w:rPr>
          <w:bCs/>
          <w:color w:val="000000" w:themeColor="text1"/>
        </w:rPr>
        <w:t xml:space="preserve">Les CPE pourront être conclus pour des durées assez longues s’ils comportent des Objectifs de Performance ambitieux dont il conviendra de vérifier et sanctionner l’atteinte ou </w:t>
      </w:r>
      <w:proofErr w:type="gramStart"/>
      <w:r w:rsidRPr="004B4D4C">
        <w:rPr>
          <w:bCs/>
          <w:color w:val="000000" w:themeColor="text1"/>
        </w:rPr>
        <w:t>la non atteinte</w:t>
      </w:r>
      <w:proofErr w:type="gramEnd"/>
      <w:r w:rsidRPr="004B4D4C">
        <w:rPr>
          <w:bCs/>
          <w:color w:val="000000" w:themeColor="text1"/>
        </w:rPr>
        <w:t xml:space="preserve"> sur une durée conséquente, proportionnelle aux enjeux du Marché.</w:t>
      </w:r>
    </w:p>
    <w:p w14:paraId="466F8D1D" w14:textId="33C723F9" w:rsidR="00EF2E04" w:rsidRDefault="00EF2E04" w:rsidP="00AD4F1C">
      <w:pPr>
        <w:spacing w:line="240" w:lineRule="auto"/>
        <w:jc w:val="both"/>
        <w:rPr>
          <w:bCs/>
          <w:color w:val="000000" w:themeColor="text1"/>
        </w:rPr>
      </w:pPr>
      <w:r w:rsidRPr="004B4D4C">
        <w:rPr>
          <w:bCs/>
          <w:color w:val="000000" w:themeColor="text1"/>
        </w:rPr>
        <w:t xml:space="preserve">En revanche, dès lors qu’ils incorporent une dimension travaux importante et génèrent structurellement un niveau d’investissement élevé, ces CPE ne sont que très peu aptes à être autofinancés au moyen des </w:t>
      </w:r>
      <w:r w:rsidR="00A37948">
        <w:rPr>
          <w:bCs/>
          <w:color w:val="000000" w:themeColor="text1"/>
        </w:rPr>
        <w:t xml:space="preserve">seules </w:t>
      </w:r>
      <w:r w:rsidRPr="004B4D4C">
        <w:rPr>
          <w:bCs/>
          <w:color w:val="000000" w:themeColor="text1"/>
        </w:rPr>
        <w:t>économies d’énergie sur la durée du marché, en l’état du prix des énergies. Ils apportent toutefois une amélioration incontestable de la valeur des Bâtiments qui doit être prise en considération </w:t>
      </w:r>
      <w:r w:rsidR="00A37948">
        <w:rPr>
          <w:bCs/>
          <w:color w:val="000000" w:themeColor="text1"/>
        </w:rPr>
        <w:t>:</w:t>
      </w:r>
      <w:r w:rsidRPr="004B4D4C">
        <w:rPr>
          <w:bCs/>
          <w:color w:val="000000" w:themeColor="text1"/>
        </w:rPr>
        <w:t xml:space="preserve"> rénover ou améliorer un Bâtiment suscite mécaniquement une augmentation de la valeur de celui-ci dès lors que ces travaux le remettent à niveau et effacent une partie de sa dépréciation résultant de l’écoulement du temps. En d’autres termes, ces MPGP participent d’une stratégie patrimoniale plus large que la seule performance énergétique.</w:t>
      </w:r>
    </w:p>
    <w:p w14:paraId="71188304" w14:textId="0403C730" w:rsidR="00B530DB" w:rsidRDefault="006447AE" w:rsidP="00AD4F1C">
      <w:pPr>
        <w:spacing w:line="240" w:lineRule="auto"/>
        <w:jc w:val="both"/>
        <w:rPr>
          <w:bCs/>
          <w:color w:val="000000" w:themeColor="text1"/>
        </w:rPr>
      </w:pPr>
      <w:r>
        <w:rPr>
          <w:bCs/>
          <w:color w:val="000000" w:themeColor="text1"/>
        </w:rPr>
        <w:t>Dans le cadre juridique et financier du MGPEPD, la durée du Marché pourra être alignée sur celle du financement mis en place par le Titulaire</w:t>
      </w:r>
      <w:r w:rsidR="00C92A82">
        <w:rPr>
          <w:bCs/>
          <w:color w:val="000000" w:themeColor="text1"/>
        </w:rPr>
        <w:t xml:space="preserve"> conformément au XIV de l’article 2 de la loi du 30 mars 2023</w:t>
      </w:r>
      <w:r w:rsidR="00430BDD">
        <w:rPr>
          <w:bCs/>
          <w:color w:val="000000" w:themeColor="text1"/>
        </w:rPr>
        <w:t xml:space="preserve"> : des durées de plus de vingt ans sont ainsi envisageables sous réserve d’être justifiées par </w:t>
      </w:r>
      <w:r w:rsidR="0008312A">
        <w:rPr>
          <w:bCs/>
          <w:color w:val="000000" w:themeColor="text1"/>
        </w:rPr>
        <w:t>les modalités du</w:t>
      </w:r>
      <w:r w:rsidR="00430BDD">
        <w:rPr>
          <w:bCs/>
          <w:color w:val="000000" w:themeColor="text1"/>
        </w:rPr>
        <w:t xml:space="preserve"> financement ou la</w:t>
      </w:r>
      <w:r w:rsidR="0008312A">
        <w:rPr>
          <w:bCs/>
          <w:color w:val="000000" w:themeColor="text1"/>
        </w:rPr>
        <w:t xml:space="preserve"> durée d’amortissement des biens.</w:t>
      </w:r>
    </w:p>
    <w:p w14:paraId="06840725" w14:textId="278F1CE0" w:rsidR="009B5EB2" w:rsidRDefault="00E86964" w:rsidP="00AD4F1C">
      <w:pPr>
        <w:pStyle w:val="Titre1"/>
        <w:spacing w:line="240" w:lineRule="auto"/>
      </w:pPr>
      <w:bookmarkStart w:id="4" w:name="_Toc151998620"/>
      <w:r>
        <w:t>10.</w:t>
      </w:r>
      <w:r w:rsidRPr="009A6106">
        <w:t xml:space="preserve"> </w:t>
      </w:r>
      <w:r w:rsidR="00AA5261">
        <w:t>G</w:t>
      </w:r>
      <w:r w:rsidR="005D6734" w:rsidRPr="00820C61">
        <w:t>arantie de performance énergétique</w:t>
      </w:r>
      <w:bookmarkEnd w:id="4"/>
    </w:p>
    <w:p w14:paraId="4B9494DA" w14:textId="1CFF9E98" w:rsidR="00CC40B3" w:rsidRPr="001B4E1D" w:rsidRDefault="00CC40B3" w:rsidP="005C1818">
      <w:pPr>
        <w:rPr>
          <w:i/>
          <w:iCs/>
        </w:rPr>
      </w:pPr>
      <w:r w:rsidRPr="001B4E1D">
        <w:rPr>
          <w:i/>
          <w:iCs/>
        </w:rPr>
        <w:t xml:space="preserve">Pour les paragraphes 10.1 à 10.6, se reporter au guide du clausier </w:t>
      </w:r>
      <w:r w:rsidR="006E0A3F" w:rsidRPr="001B4E1D">
        <w:rPr>
          <w:i/>
          <w:iCs/>
        </w:rPr>
        <w:t>MGPE classique</w:t>
      </w:r>
      <w:r w:rsidRPr="001B4E1D">
        <w:rPr>
          <w:i/>
          <w:iCs/>
        </w:rPr>
        <w:t>.</w:t>
      </w:r>
    </w:p>
    <w:p w14:paraId="3E06BC84" w14:textId="2CA39691" w:rsidR="00386234" w:rsidRPr="00645193" w:rsidRDefault="0026333E" w:rsidP="001D3954">
      <w:pPr>
        <w:pStyle w:val="Titre2"/>
        <w:spacing w:line="240" w:lineRule="auto"/>
      </w:pPr>
      <w:bookmarkStart w:id="5" w:name="_Toc151998621"/>
      <w:r>
        <w:t>10.7</w:t>
      </w:r>
      <w:r w:rsidRPr="008B571E">
        <w:t xml:space="preserve"> </w:t>
      </w:r>
      <w:r w:rsidR="00AA5261">
        <w:t>G</w:t>
      </w:r>
      <w:r w:rsidR="00645193">
        <w:t xml:space="preserve">arantie financière de la Garantie de Performance </w:t>
      </w:r>
      <w:r w:rsidR="00682397">
        <w:t>Énergétique</w:t>
      </w:r>
      <w:bookmarkEnd w:id="5"/>
    </w:p>
    <w:p w14:paraId="237AEEB1" w14:textId="77777777" w:rsidR="00386234" w:rsidRDefault="00386234" w:rsidP="001D3954">
      <w:pPr>
        <w:spacing w:line="240" w:lineRule="auto"/>
        <w:jc w:val="both"/>
      </w:pPr>
      <w:r>
        <w:t xml:space="preserve">Selon l’article L.2191-7 du Code de la commande publique, « </w:t>
      </w:r>
      <w:r w:rsidRPr="001D3954">
        <w:rPr>
          <w:i/>
        </w:rPr>
        <w:t xml:space="preserve">les marchés publics peuvent prévoir, à la charge du titulaire, une retenue de garantie, une garantie à première demande ou une caution personnelle et solidaire, dans les conditions et sous réserve des exceptions prévues par voie réglementaire </w:t>
      </w:r>
      <w:r>
        <w:t>».</w:t>
      </w:r>
    </w:p>
    <w:p w14:paraId="3E23D4DE" w14:textId="77777777" w:rsidR="00386234" w:rsidRDefault="00386234" w:rsidP="001D3954">
      <w:pPr>
        <w:spacing w:line="240" w:lineRule="auto"/>
        <w:jc w:val="both"/>
      </w:pPr>
      <w:r>
        <w:t xml:space="preserve">Pris en application de cette disposition, l’article R.2191-43 du Code de la commande publique précise que « </w:t>
      </w:r>
      <w:r w:rsidRPr="001D3954">
        <w:rPr>
          <w:i/>
        </w:rPr>
        <w:t>Le marché peut prévoir d'autres garanties que celle prévues à la sous-section 1 pour l'exécution d'un engagement particulier</w:t>
      </w:r>
      <w:r>
        <w:t xml:space="preserve"> ».</w:t>
      </w:r>
    </w:p>
    <w:p w14:paraId="7FAA16F2" w14:textId="62EA35FB" w:rsidR="00386234" w:rsidRDefault="00386234" w:rsidP="001D3954">
      <w:pPr>
        <w:spacing w:line="240" w:lineRule="auto"/>
        <w:jc w:val="both"/>
      </w:pPr>
      <w:r>
        <w:t>Est par la même envisageable la mise en place d’une garantie financière (garantie autonome à première demande, cautionnement, etc.)</w:t>
      </w:r>
      <w:r w:rsidR="005E4447">
        <w:t> </w:t>
      </w:r>
      <w:r>
        <w:t>– destinée à garantir le Maître d’Ouvrage contre tout défaut de paiement de la Garantie de Performance Énergétique, le Maître d’Ouvrage pouvant alors actionner le garant plutôt que le Titulaire lui-même pour recouvrer les sommes qui lui sont dues.</w:t>
      </w:r>
    </w:p>
    <w:p w14:paraId="1033C03E" w14:textId="3B3F3B00" w:rsidR="00386234" w:rsidRDefault="00386234" w:rsidP="001D3954">
      <w:pPr>
        <w:spacing w:line="240" w:lineRule="auto"/>
        <w:jc w:val="both"/>
      </w:pPr>
      <w:r>
        <w:lastRenderedPageBreak/>
        <w:t>Cette possibilité offerte au Maître d’Ouvrage s’ajoute à la faculté qu’on les personnes publiques de recouvrer ses créances par l’émission d’un titre de recettes exécutoire, dont il est toutefois admis de longue date que tout recours contre lui en suspend l'exécution.</w:t>
      </w:r>
    </w:p>
    <w:p w14:paraId="1EC02D8D" w14:textId="2B6FF9CF" w:rsidR="00E94B1E" w:rsidRDefault="00E94B1E" w:rsidP="001D3954">
      <w:pPr>
        <w:spacing w:line="240" w:lineRule="auto"/>
        <w:jc w:val="both"/>
      </w:pPr>
      <w:r>
        <w:t xml:space="preserve">Le MGPEPD </w:t>
      </w:r>
      <w:r w:rsidR="00A67B67">
        <w:t>permet au Maître d’Ouvrage d’imputer l’éventuelle garantie de performance énergétique sur une assiette de rémunération du Titulaire élargie par rapport à celle du MGPE classique</w:t>
      </w:r>
      <w:r w:rsidR="00B725AF">
        <w:t>. En effet,</w:t>
      </w:r>
      <w:r w:rsidR="00A67B67">
        <w:t xml:space="preserve"> la </w:t>
      </w:r>
      <w:r w:rsidR="00B725AF">
        <w:t>rémunération R1 du Titulaire est susceptible d’être diminuée du montant de la garantie de performance énergétique calculée à l’issue de la Période de Suivi.</w:t>
      </w:r>
      <w:r w:rsidR="00E20715">
        <w:t xml:space="preserve"> Dans ces conditions, la garantie </w:t>
      </w:r>
      <w:r w:rsidR="00782725">
        <w:t xml:space="preserve">financière de la garantie de performance énergétique apparaît moins nécessaire et pourrait être supprimée pour simplifier le montage juridique et en diminuer le coût. </w:t>
      </w:r>
    </w:p>
    <w:p w14:paraId="497B933E" w14:textId="3B9906A1" w:rsidR="00E20715" w:rsidRDefault="00B725AF" w:rsidP="001D3954">
      <w:pPr>
        <w:spacing w:line="240" w:lineRule="auto"/>
        <w:jc w:val="both"/>
      </w:pPr>
      <w:r>
        <w:t xml:space="preserve">Il faut toutefois réserver le cas des financements pour lesquels les prêteurs auraient demandé la « sanctuarisation » du terme R1 de la rémunération, c’est-à-dire l’interdiction </w:t>
      </w:r>
      <w:r w:rsidR="00F9258E">
        <w:t>pour le Maître d’Ouvrage d’appliquer toute pénalité ou garantie de performance à ce terme.</w:t>
      </w:r>
    </w:p>
    <w:p w14:paraId="5E4632DF" w14:textId="095882A5" w:rsidR="00AC6B03" w:rsidRPr="00702FDE" w:rsidRDefault="00E74C71" w:rsidP="00696A48">
      <w:pPr>
        <w:pStyle w:val="Titre1"/>
      </w:pPr>
      <w:bookmarkStart w:id="6" w:name="_Toc151998622"/>
      <w:r>
        <w:t>10.8</w:t>
      </w:r>
      <w:r w:rsidRPr="007508B5">
        <w:t xml:space="preserve"> </w:t>
      </w:r>
      <w:r w:rsidR="00AA5261">
        <w:t>R</w:t>
      </w:r>
      <w:r w:rsidR="00AC6B03" w:rsidRPr="007508B5">
        <w:t>ésiliation</w:t>
      </w:r>
      <w:r w:rsidR="00840493">
        <w:t>s</w:t>
      </w:r>
      <w:bookmarkEnd w:id="6"/>
    </w:p>
    <w:p w14:paraId="217ADCA7" w14:textId="4F7D3694" w:rsidR="00592193" w:rsidRDefault="002872F8" w:rsidP="00747015">
      <w:pPr>
        <w:jc w:val="both"/>
        <w:rPr>
          <w:rFonts w:cstheme="minorHAnsi"/>
          <w:color w:val="000000" w:themeColor="text1"/>
        </w:rPr>
      </w:pPr>
      <w:r>
        <w:rPr>
          <w:rFonts w:cstheme="minorHAnsi"/>
          <w:color w:val="000000" w:themeColor="text1"/>
        </w:rPr>
        <w:t xml:space="preserve">Le Marché prévoit les hypothèses dans lesquelles il est mis fin au Marché, en particulier </w:t>
      </w:r>
      <w:r w:rsidR="00843DC5">
        <w:rPr>
          <w:rFonts w:cstheme="minorHAnsi"/>
          <w:color w:val="000000" w:themeColor="text1"/>
        </w:rPr>
        <w:t xml:space="preserve">en cas de résiliation unilatérale décidée par le Maître d’Ouvrage (pour motif d’intérêt général </w:t>
      </w:r>
      <w:r w:rsidR="00D54A7A">
        <w:rPr>
          <w:rFonts w:cstheme="minorHAnsi"/>
          <w:color w:val="000000" w:themeColor="text1"/>
        </w:rPr>
        <w:t>ou pour faute du Titulaire).</w:t>
      </w:r>
    </w:p>
    <w:p w14:paraId="1A952367" w14:textId="54A801F9" w:rsidR="00623DA2" w:rsidRDefault="004A0E1D" w:rsidP="0053686B">
      <w:pPr>
        <w:jc w:val="both"/>
        <w:rPr>
          <w:rFonts w:cstheme="minorHAnsi"/>
          <w:color w:val="000000" w:themeColor="text1"/>
        </w:rPr>
      </w:pPr>
      <w:r>
        <w:rPr>
          <w:rFonts w:cstheme="minorHAnsi"/>
          <w:color w:val="000000" w:themeColor="text1"/>
        </w:rPr>
        <w:t xml:space="preserve">Le Marché organise en outre, pour chacune de ces hypothèses, </w:t>
      </w:r>
      <w:r w:rsidR="00623DA2">
        <w:rPr>
          <w:rFonts w:cstheme="minorHAnsi"/>
          <w:color w:val="000000" w:themeColor="text1"/>
        </w:rPr>
        <w:t>les conditions dans lesquelles</w:t>
      </w:r>
      <w:r w:rsidR="00623DA2" w:rsidRPr="00A331B9">
        <w:rPr>
          <w:rFonts w:cstheme="minorHAnsi"/>
          <w:color w:val="000000" w:themeColor="text1"/>
        </w:rPr>
        <w:t xml:space="preserve"> le Titulaire </w:t>
      </w:r>
      <w:r w:rsidR="00623DA2">
        <w:rPr>
          <w:rFonts w:cstheme="minorHAnsi"/>
          <w:color w:val="000000" w:themeColor="text1"/>
        </w:rPr>
        <w:t>est</w:t>
      </w:r>
      <w:r w:rsidR="00623DA2" w:rsidRPr="00A331B9" w:rsidDel="00B07257">
        <w:rPr>
          <w:rFonts w:cstheme="minorHAnsi"/>
          <w:color w:val="000000" w:themeColor="text1"/>
        </w:rPr>
        <w:t xml:space="preserve"> </w:t>
      </w:r>
      <w:r w:rsidR="00623DA2" w:rsidRPr="00A331B9">
        <w:rPr>
          <w:rFonts w:cstheme="minorHAnsi"/>
          <w:color w:val="000000" w:themeColor="text1"/>
        </w:rPr>
        <w:t>indemnisé du fait de la décision de résiliation</w:t>
      </w:r>
      <w:r w:rsidR="00623DA2">
        <w:rPr>
          <w:rFonts w:cstheme="minorHAnsi"/>
          <w:color w:val="000000" w:themeColor="text1"/>
        </w:rPr>
        <w:t xml:space="preserve">, compte tenu notamment du moment de cette décision au regard de la réception des Actions de Rénovation. </w:t>
      </w:r>
    </w:p>
    <w:p w14:paraId="667BF803" w14:textId="03D76234" w:rsidR="00623DA2" w:rsidRDefault="00623DA2" w:rsidP="0053686B">
      <w:pPr>
        <w:jc w:val="both"/>
        <w:rPr>
          <w:rFonts w:cstheme="minorHAnsi"/>
          <w:color w:val="000000" w:themeColor="text1"/>
        </w:rPr>
      </w:pPr>
      <w:r>
        <w:rPr>
          <w:rFonts w:cstheme="minorHAnsi"/>
          <w:color w:val="000000" w:themeColor="text1"/>
        </w:rPr>
        <w:t>Quel que soit le motif de résiliation, et sans préjudice des sommes éventuellement dues au Maître d’Ouvrage en application des documents particuliers du Marché</w:t>
      </w:r>
      <w:r w:rsidR="00ED5351">
        <w:rPr>
          <w:rFonts w:cstheme="minorHAnsi"/>
          <w:color w:val="000000" w:themeColor="text1"/>
        </w:rPr>
        <w:t xml:space="preserve"> (notamment en cas de faute du Titulaire)</w:t>
      </w:r>
      <w:r>
        <w:rPr>
          <w:rFonts w:cstheme="minorHAnsi"/>
          <w:color w:val="000000" w:themeColor="text1"/>
        </w:rPr>
        <w:t>, le Titulaire peut prétendre au versement d’une somme tenant compte :</w:t>
      </w:r>
    </w:p>
    <w:p w14:paraId="3CE683E0" w14:textId="77777777" w:rsidR="00623DA2" w:rsidRDefault="00623DA2" w:rsidP="00747015">
      <w:pPr>
        <w:pStyle w:val="Paragraphedeliste"/>
        <w:numPr>
          <w:ilvl w:val="0"/>
          <w:numId w:val="51"/>
        </w:numPr>
        <w:spacing w:before="120" w:after="120" w:line="276" w:lineRule="auto"/>
        <w:ind w:left="357" w:hanging="357"/>
        <w:contextualSpacing w:val="0"/>
        <w:jc w:val="both"/>
        <w:rPr>
          <w:rFonts w:cstheme="minorHAnsi"/>
          <w:color w:val="000000" w:themeColor="text1"/>
        </w:rPr>
      </w:pPr>
      <w:proofErr w:type="gramStart"/>
      <w:r w:rsidRPr="00EB5A71">
        <w:rPr>
          <w:rFonts w:cstheme="minorHAnsi"/>
          <w:color w:val="000000" w:themeColor="text1"/>
        </w:rPr>
        <w:t>des</w:t>
      </w:r>
      <w:proofErr w:type="gramEnd"/>
      <w:r w:rsidRPr="00EB5A71">
        <w:rPr>
          <w:rFonts w:cstheme="minorHAnsi"/>
          <w:color w:val="000000" w:themeColor="text1"/>
        </w:rPr>
        <w:t xml:space="preserve"> frais engagés par le Titulaire dûment justifiés, ces frais comprennent notamment les frais de préfinancement calculés </w:t>
      </w:r>
      <w:r w:rsidRPr="00EB5A71">
        <w:rPr>
          <w:rFonts w:cstheme="minorHAnsi"/>
          <w:i/>
          <w:color w:val="000000" w:themeColor="text1"/>
        </w:rPr>
        <w:t xml:space="preserve">prorata </w:t>
      </w:r>
      <w:proofErr w:type="spellStart"/>
      <w:r w:rsidRPr="00EB5A71">
        <w:rPr>
          <w:rFonts w:cstheme="minorHAnsi"/>
          <w:i/>
          <w:color w:val="000000" w:themeColor="text1"/>
        </w:rPr>
        <w:t>temporis</w:t>
      </w:r>
      <w:proofErr w:type="spellEnd"/>
      <w:r w:rsidRPr="00EB5A71">
        <w:rPr>
          <w:rFonts w:cstheme="minorHAnsi"/>
          <w:color w:val="000000" w:themeColor="text1"/>
        </w:rPr>
        <w:t xml:space="preserve"> en fonction des décaissements réalisés</w:t>
      </w:r>
      <w:r>
        <w:rPr>
          <w:rFonts w:cstheme="minorHAnsi"/>
          <w:color w:val="000000" w:themeColor="text1"/>
        </w:rPr>
        <w:t xml:space="preserve"> dans l’hypothèse où la résiliation intervient avant la </w:t>
      </w:r>
      <w:r w:rsidRPr="00153D40">
        <w:rPr>
          <w:rFonts w:cstheme="minorHAnsi"/>
          <w:color w:val="000000" w:themeColor="text1"/>
        </w:rPr>
        <w:t xml:space="preserve">Date de Début d’Indemnisation ou d’Intéressement </w:t>
      </w:r>
      <w:r>
        <w:rPr>
          <w:rFonts w:cstheme="minorHAnsi"/>
          <w:color w:val="000000" w:themeColor="text1"/>
        </w:rPr>
        <w:t>ou toute autre date fixée</w:t>
      </w:r>
      <w:r w:rsidRPr="00153D40">
        <w:rPr>
          <w:rFonts w:cstheme="minorHAnsi"/>
          <w:color w:val="000000" w:themeColor="text1"/>
        </w:rPr>
        <w:t xml:space="preserve"> par les documents particuliers du Marché</w:t>
      </w:r>
      <w:r>
        <w:rPr>
          <w:rFonts w:cstheme="minorHAnsi"/>
          <w:color w:val="000000" w:themeColor="text1"/>
        </w:rPr>
        <w:t> ;</w:t>
      </w:r>
    </w:p>
    <w:p w14:paraId="725DFAB8" w14:textId="77777777" w:rsidR="00623DA2" w:rsidRPr="00EB5A71" w:rsidRDefault="00623DA2" w:rsidP="00747015">
      <w:pPr>
        <w:pStyle w:val="Paragraphedeliste"/>
        <w:numPr>
          <w:ilvl w:val="0"/>
          <w:numId w:val="51"/>
        </w:numPr>
        <w:spacing w:before="120" w:after="120" w:line="276" w:lineRule="auto"/>
        <w:ind w:left="357" w:hanging="357"/>
        <w:contextualSpacing w:val="0"/>
        <w:jc w:val="both"/>
        <w:rPr>
          <w:rFonts w:cstheme="minorHAnsi"/>
          <w:color w:val="000000" w:themeColor="text1"/>
        </w:rPr>
      </w:pPr>
      <w:r>
        <w:rPr>
          <w:rFonts w:cstheme="minorHAnsi"/>
          <w:color w:val="000000" w:themeColor="text1"/>
        </w:rPr>
        <w:t xml:space="preserve">de </w:t>
      </w:r>
      <w:r w:rsidRPr="00EB5A71">
        <w:rPr>
          <w:rFonts w:cstheme="minorHAnsi"/>
          <w:color w:val="000000" w:themeColor="text1"/>
        </w:rPr>
        <w:t xml:space="preserve">l'encours des </w:t>
      </w:r>
      <w:r>
        <w:rPr>
          <w:rFonts w:cstheme="minorHAnsi"/>
          <w:color w:val="000000" w:themeColor="text1"/>
        </w:rPr>
        <w:t>i</w:t>
      </w:r>
      <w:r w:rsidRPr="00EB5A71">
        <w:rPr>
          <w:rFonts w:cstheme="minorHAnsi"/>
          <w:color w:val="000000" w:themeColor="text1"/>
        </w:rPr>
        <w:t xml:space="preserve">nstruments de </w:t>
      </w:r>
      <w:r>
        <w:rPr>
          <w:rFonts w:cstheme="minorHAnsi"/>
          <w:color w:val="000000" w:themeColor="text1"/>
        </w:rPr>
        <w:t>d</w:t>
      </w:r>
      <w:r w:rsidRPr="00EB5A71">
        <w:rPr>
          <w:rFonts w:cstheme="minorHAnsi"/>
          <w:color w:val="000000" w:themeColor="text1"/>
        </w:rPr>
        <w:t xml:space="preserve">ette, en ce inclus les intérêts courus et non échus à la date de la résiliation, </w:t>
      </w:r>
      <w:r>
        <w:rPr>
          <w:rFonts w:cstheme="minorHAnsi"/>
          <w:color w:val="000000" w:themeColor="text1"/>
        </w:rPr>
        <w:t xml:space="preserve">et de l’encours des fonds propres dans l’hypothèse où la résiliation intervient après la </w:t>
      </w:r>
      <w:r w:rsidRPr="00153D40">
        <w:rPr>
          <w:rFonts w:cstheme="minorHAnsi"/>
          <w:color w:val="000000" w:themeColor="text1"/>
        </w:rPr>
        <w:t xml:space="preserve">Date de Début d’Indemnisation ou d’Intéressement </w:t>
      </w:r>
      <w:r>
        <w:rPr>
          <w:rFonts w:cstheme="minorHAnsi"/>
          <w:color w:val="000000" w:themeColor="text1"/>
        </w:rPr>
        <w:t>ou toute autre date fixée</w:t>
      </w:r>
      <w:r w:rsidRPr="00153D40">
        <w:rPr>
          <w:rFonts w:cstheme="minorHAnsi"/>
          <w:color w:val="000000" w:themeColor="text1"/>
        </w:rPr>
        <w:t xml:space="preserve"> par les documents particuliers du Marché</w:t>
      </w:r>
      <w:r>
        <w:rPr>
          <w:rFonts w:cstheme="minorHAnsi"/>
          <w:color w:val="000000" w:themeColor="text1"/>
        </w:rPr>
        <w:t>.</w:t>
      </w:r>
    </w:p>
    <w:p w14:paraId="04C13A4E" w14:textId="18615971" w:rsidR="00840493" w:rsidRPr="0053686B" w:rsidRDefault="00ED5351" w:rsidP="00696A48">
      <w:pPr>
        <w:rPr>
          <w:i/>
          <w:iCs/>
        </w:rPr>
      </w:pPr>
      <w:r>
        <w:t>Il s’agit en particulier d’assurer le désintéressement des créanciers financiers, que le Marché ait donné lieu à la mise en place d’un tiers-financement direct ou indirect.</w:t>
      </w:r>
    </w:p>
    <w:p w14:paraId="0FA98265" w14:textId="046A02B2" w:rsidR="001B4E1D" w:rsidRPr="00696A48" w:rsidRDefault="001B4E1D" w:rsidP="00696A48">
      <w:pPr>
        <w:rPr>
          <w:i/>
          <w:iCs/>
        </w:rPr>
      </w:pPr>
      <w:r w:rsidRPr="00696A48">
        <w:rPr>
          <w:i/>
          <w:iCs/>
        </w:rPr>
        <w:t>Sur la résiliation pour faute, se reporter au guide du clausier MGPE classique, 610.8</w:t>
      </w:r>
    </w:p>
    <w:p w14:paraId="461A7D03" w14:textId="66276062" w:rsidR="00AC6B03" w:rsidRPr="009718A7" w:rsidRDefault="005C1818" w:rsidP="001D3954">
      <w:pPr>
        <w:pStyle w:val="Titre3"/>
        <w:spacing w:line="240" w:lineRule="auto"/>
      </w:pPr>
      <w:bookmarkStart w:id="7" w:name="_Toc151998623"/>
      <w:r>
        <w:t xml:space="preserve">10.8.1 </w:t>
      </w:r>
      <w:r w:rsidR="00AC6B03" w:rsidRPr="008509EF">
        <w:t>Hypothèses de résiliation pour faute</w:t>
      </w:r>
      <w:bookmarkEnd w:id="7"/>
    </w:p>
    <w:p w14:paraId="013ABA6E" w14:textId="4E25D0E6" w:rsidR="00AC6B03" w:rsidRPr="009A74C1" w:rsidRDefault="00AC6B03" w:rsidP="001D3954">
      <w:pPr>
        <w:spacing w:line="240" w:lineRule="auto"/>
        <w:jc w:val="both"/>
        <w:rPr>
          <w:rFonts w:cstheme="minorHAnsi"/>
          <w:color w:val="000000" w:themeColor="text1"/>
        </w:rPr>
      </w:pPr>
      <w:r w:rsidRPr="009A74C1">
        <w:rPr>
          <w:rFonts w:cstheme="minorHAnsi"/>
          <w:color w:val="000000" w:themeColor="text1"/>
        </w:rPr>
        <w:t>Aux cas de résiliation pour faute du Titulaire classiques d’un marché public, et figurant au CCAG Travaux et au CCAG FCS, il convient d’ajouter des cas spécifiques au MPGP et au CPE.</w:t>
      </w:r>
    </w:p>
    <w:p w14:paraId="450EB560" w14:textId="4EB64117" w:rsidR="00AC6B03" w:rsidRPr="009A74C1" w:rsidRDefault="00AC6B03" w:rsidP="001D3954">
      <w:pPr>
        <w:spacing w:line="240" w:lineRule="auto"/>
        <w:jc w:val="both"/>
        <w:rPr>
          <w:rFonts w:cstheme="minorHAnsi"/>
          <w:color w:val="000000" w:themeColor="text1"/>
        </w:rPr>
      </w:pPr>
      <w:r w:rsidRPr="007A6C5C">
        <w:rPr>
          <w:rFonts w:cstheme="minorHAnsi"/>
          <w:color w:val="000000" w:themeColor="text1"/>
        </w:rPr>
        <w:lastRenderedPageBreak/>
        <w:t xml:space="preserve">Ainsi, </w:t>
      </w:r>
      <w:r w:rsidR="001555EE">
        <w:rPr>
          <w:rFonts w:cstheme="minorHAnsi"/>
          <w:color w:val="000000" w:themeColor="text1"/>
        </w:rPr>
        <w:t>c</w:t>
      </w:r>
      <w:r w:rsidRPr="007A6C5C">
        <w:rPr>
          <w:rFonts w:cstheme="minorHAnsi"/>
          <w:color w:val="000000" w:themeColor="text1"/>
        </w:rPr>
        <w:t xml:space="preserve">es cas </w:t>
      </w:r>
      <w:r w:rsidR="001555EE">
        <w:rPr>
          <w:rFonts w:cstheme="minorHAnsi"/>
          <w:color w:val="000000" w:themeColor="text1"/>
        </w:rPr>
        <w:t xml:space="preserve">spécifiques </w:t>
      </w:r>
      <w:r w:rsidRPr="007A6C5C">
        <w:rPr>
          <w:rFonts w:cstheme="minorHAnsi"/>
          <w:color w:val="000000" w:themeColor="text1"/>
        </w:rPr>
        <w:t>de résiliation formalisent la possibilité pour le Maître d’Ouvrage de résilier le Marché aux torts du Titulaire si celui-ci méconnaît de manière grave et récurrente les engagements qu’il contracte et qui font l’essence du MPGP, à savoir les Objectifs de Performance et le Niveau de Service Contractuel qui les accompagne.</w:t>
      </w:r>
      <w:r w:rsidRPr="009A74C1">
        <w:rPr>
          <w:rFonts w:cstheme="minorHAnsi"/>
          <w:color w:val="000000" w:themeColor="text1"/>
        </w:rPr>
        <w:t xml:space="preserve"> </w:t>
      </w:r>
    </w:p>
    <w:p w14:paraId="6050EC2E" w14:textId="3C3D9C0B" w:rsidR="00AC6B03" w:rsidRPr="008509EF" w:rsidRDefault="005C1818" w:rsidP="001D3954">
      <w:pPr>
        <w:pStyle w:val="Titre3"/>
        <w:spacing w:line="240" w:lineRule="auto"/>
        <w:rPr>
          <w:smallCaps/>
          <w:lang w:eastAsia="en-US"/>
        </w:rPr>
      </w:pPr>
      <w:bookmarkStart w:id="8" w:name="_Toc151998624"/>
      <w:r>
        <w:t xml:space="preserve">10.8.2 </w:t>
      </w:r>
      <w:r w:rsidR="00AC6B03" w:rsidRPr="008509EF">
        <w:t>Conséquences de la résiliation pour faute</w:t>
      </w:r>
      <w:bookmarkEnd w:id="8"/>
    </w:p>
    <w:p w14:paraId="1B8190E2" w14:textId="1BCBE4EB" w:rsidR="00AC6B03" w:rsidRPr="00703582" w:rsidRDefault="00AC6B03" w:rsidP="001D3954">
      <w:pPr>
        <w:spacing w:after="120" w:line="240" w:lineRule="auto"/>
        <w:jc w:val="both"/>
        <w:rPr>
          <w:rFonts w:cstheme="minorHAnsi"/>
          <w:color w:val="000000" w:themeColor="text1"/>
        </w:rPr>
      </w:pPr>
      <w:r w:rsidRPr="00703582">
        <w:rPr>
          <w:rFonts w:cstheme="minorHAnsi"/>
          <w:color w:val="000000" w:themeColor="text1"/>
        </w:rPr>
        <w:t>L</w:t>
      </w:r>
      <w:r w:rsidR="00703582" w:rsidRPr="00703582">
        <w:rPr>
          <w:rFonts w:cstheme="minorHAnsi"/>
          <w:color w:val="000000" w:themeColor="text1"/>
        </w:rPr>
        <w:t xml:space="preserve">e CCAG CPE prévoit une </w:t>
      </w:r>
      <w:r w:rsidRPr="00703582">
        <w:rPr>
          <w:rFonts w:cstheme="minorHAnsi"/>
          <w:color w:val="000000" w:themeColor="text1"/>
        </w:rPr>
        <w:t xml:space="preserve">indemnité </w:t>
      </w:r>
      <w:r w:rsidR="00703582" w:rsidRPr="00703582">
        <w:rPr>
          <w:rFonts w:cstheme="minorHAnsi"/>
          <w:color w:val="000000" w:themeColor="text1"/>
        </w:rPr>
        <w:t>qui</w:t>
      </w:r>
      <w:r w:rsidRPr="00703582">
        <w:rPr>
          <w:rFonts w:cstheme="minorHAnsi"/>
          <w:color w:val="000000" w:themeColor="text1"/>
        </w:rPr>
        <w:t xml:space="preserve"> est le pendant de la Garantie de Performance Énergétique.</w:t>
      </w:r>
    </w:p>
    <w:p w14:paraId="549FDE5B" w14:textId="1098870A" w:rsidR="00AC6B03" w:rsidRPr="00703582" w:rsidRDefault="00AC6B03" w:rsidP="001D3954">
      <w:pPr>
        <w:spacing w:line="240" w:lineRule="auto"/>
        <w:jc w:val="both"/>
        <w:rPr>
          <w:rFonts w:cstheme="minorHAnsi"/>
          <w:color w:val="000000" w:themeColor="text1"/>
        </w:rPr>
      </w:pPr>
      <w:r w:rsidRPr="00703582">
        <w:rPr>
          <w:rFonts w:cstheme="minorHAnsi"/>
          <w:color w:val="000000" w:themeColor="text1"/>
        </w:rPr>
        <w:t>Elle consiste à mettre à la charge du Titulaire, en cas de résiliation pour faute, une indemnité visant à compenser la perte de la Garantie de Performance Énergétique dont il aurait été redevable envers le Maître d’Ouvrage jusqu’à la fin du Marché, si celui-ci n’avait pas été résilié de manière anticipée.</w:t>
      </w:r>
    </w:p>
    <w:p w14:paraId="14222200" w14:textId="4681441A" w:rsidR="00AC6B03" w:rsidRPr="00703582" w:rsidRDefault="00AC6B03" w:rsidP="001D3954">
      <w:pPr>
        <w:spacing w:line="240" w:lineRule="auto"/>
        <w:jc w:val="both"/>
        <w:rPr>
          <w:rFonts w:cstheme="minorHAnsi"/>
          <w:color w:val="000000" w:themeColor="text1"/>
        </w:rPr>
      </w:pPr>
      <w:r w:rsidRPr="00703582">
        <w:rPr>
          <w:rFonts w:cstheme="minorHAnsi"/>
          <w:color w:val="000000" w:themeColor="text1"/>
        </w:rPr>
        <w:t xml:space="preserve">Pour ce faire, l’indemnité est calculée sur la base des surconsommations constatées au cours de l’exécution du Marché, jusqu’à sa résiliation, surconsommations dont il est calculé la moyenne. L’indemnité est égale à la surconsommation moyenne, multipliée par le prix de l’énergie au moment de la résiliation. En d’autres termes, </w:t>
      </w:r>
      <w:r w:rsidR="005E4447">
        <w:rPr>
          <w:rFonts w:cstheme="minorHAnsi"/>
          <w:color w:val="000000" w:themeColor="text1"/>
        </w:rPr>
        <w:t>l</w:t>
      </w:r>
      <w:r w:rsidRPr="00703582">
        <w:rPr>
          <w:rFonts w:cstheme="minorHAnsi"/>
          <w:color w:val="000000" w:themeColor="text1"/>
        </w:rPr>
        <w:t>e Titulaire indemnise le Maître d’Ouvrage comme si ce dernier avait bénéficié de la Garantie de Performance Énergétique jusqu’à la fin du Marché, pour une surconsommation moyenne se répétant pour chaque Période de Suivi jusqu’à la fin du Marché.</w:t>
      </w:r>
    </w:p>
    <w:p w14:paraId="7C7F24C6" w14:textId="33989514" w:rsidR="00AC6B03" w:rsidRPr="00703582" w:rsidRDefault="00AC6B03" w:rsidP="001D3954">
      <w:pPr>
        <w:spacing w:line="240" w:lineRule="auto"/>
        <w:jc w:val="both"/>
        <w:rPr>
          <w:rFonts w:cstheme="minorHAnsi"/>
          <w:color w:val="000000" w:themeColor="text1"/>
        </w:rPr>
      </w:pPr>
      <w:r w:rsidRPr="00703582">
        <w:rPr>
          <w:rFonts w:cstheme="minorHAnsi"/>
          <w:i/>
          <w:iCs/>
          <w:color w:val="000000" w:themeColor="text1"/>
        </w:rPr>
        <w:t>A contrario</w:t>
      </w:r>
      <w:r w:rsidRPr="00703582">
        <w:rPr>
          <w:rFonts w:cstheme="minorHAnsi"/>
          <w:color w:val="000000" w:themeColor="text1"/>
        </w:rPr>
        <w:t>, en l’absence de surconsommation moyenne au moment de la résiliation, le Titulaire n’est redevable d’aucune indemnité.</w:t>
      </w:r>
    </w:p>
    <w:p w14:paraId="34B2CAC6" w14:textId="3FC103BD" w:rsidR="00AC6B03" w:rsidRPr="00703582" w:rsidRDefault="00AC6B03" w:rsidP="001D3954">
      <w:pPr>
        <w:spacing w:after="120" w:line="240" w:lineRule="auto"/>
        <w:jc w:val="both"/>
        <w:rPr>
          <w:rFonts w:cstheme="minorHAnsi"/>
          <w:iCs/>
          <w:color w:val="000000" w:themeColor="text1"/>
        </w:rPr>
      </w:pPr>
      <w:r w:rsidRPr="00703582">
        <w:rPr>
          <w:rFonts w:cstheme="minorHAnsi"/>
          <w:color w:val="000000" w:themeColor="text1"/>
        </w:rPr>
        <w:t xml:space="preserve">Ce mécanisme d’indemnité spécifique peut être </w:t>
      </w:r>
      <w:r w:rsidR="005E4447">
        <w:rPr>
          <w:rFonts w:cstheme="minorHAnsi"/>
          <w:color w:val="000000" w:themeColor="text1"/>
        </w:rPr>
        <w:t>adapté</w:t>
      </w:r>
      <w:r w:rsidRPr="00703582">
        <w:rPr>
          <w:rFonts w:cstheme="minorHAnsi"/>
          <w:color w:val="000000" w:themeColor="text1"/>
        </w:rPr>
        <w:t xml:space="preserve"> si les documents particuliers du Marché prévoir une réparation en nature au titre de la Garantie de Performance Énergétique.</w:t>
      </w:r>
    </w:p>
    <w:p w14:paraId="4A19D7BC" w14:textId="77777777" w:rsidR="00AC6B03" w:rsidRPr="00703582" w:rsidRDefault="00AC6B03" w:rsidP="001D3954">
      <w:pPr>
        <w:spacing w:after="120" w:line="240" w:lineRule="auto"/>
        <w:jc w:val="both"/>
        <w:rPr>
          <w:rFonts w:cstheme="minorHAnsi"/>
          <w:color w:val="000000" w:themeColor="text1"/>
        </w:rPr>
      </w:pPr>
      <w:r w:rsidRPr="00703582">
        <w:rPr>
          <w:rFonts w:cstheme="minorHAnsi"/>
          <w:color w:val="000000" w:themeColor="text1"/>
        </w:rPr>
        <w:t>L’objectif de ce mécanisme d’indemnité spécifique est de s’assurer que la résiliation pour faute ne soit pas plus favorable au Titulaire que la poursuite du Marché et l’exécution de ses engagements de performance énergétique.</w:t>
      </w:r>
    </w:p>
    <w:p w14:paraId="3F47A025" w14:textId="3A7CB842" w:rsidR="00922D7A" w:rsidRPr="0038539F" w:rsidRDefault="00283563" w:rsidP="00696A48">
      <w:pPr>
        <w:pStyle w:val="Titre1"/>
        <w:spacing w:line="240" w:lineRule="auto"/>
      </w:pPr>
      <w:bookmarkStart w:id="9" w:name="_Toc151998625"/>
      <w:r>
        <w:t xml:space="preserve">12.4 </w:t>
      </w:r>
      <w:r w:rsidR="00751F50">
        <w:t xml:space="preserve">La </w:t>
      </w:r>
      <w:r w:rsidR="00512545">
        <w:t>s</w:t>
      </w:r>
      <w:r w:rsidR="00922D7A" w:rsidRPr="0038539F">
        <w:t>ous-traitance</w:t>
      </w:r>
      <w:bookmarkEnd w:id="9"/>
    </w:p>
    <w:p w14:paraId="39D77433" w14:textId="7C017082" w:rsidR="00922D7A" w:rsidRDefault="00922D7A" w:rsidP="00DB6915">
      <w:pPr>
        <w:pStyle w:val="Paragraphedeliste"/>
        <w:shd w:val="clear" w:color="auto" w:fill="FFFFFF" w:themeFill="background1"/>
        <w:spacing w:line="240" w:lineRule="auto"/>
        <w:ind w:left="0"/>
        <w:contextualSpacing w:val="0"/>
        <w:jc w:val="both"/>
        <w:rPr>
          <w:rFonts w:cstheme="minorHAnsi"/>
          <w:color w:val="000000" w:themeColor="text1"/>
        </w:rPr>
      </w:pPr>
      <w:r w:rsidRPr="00D92E49">
        <w:rPr>
          <w:rFonts w:cstheme="minorHAnsi"/>
          <w:color w:val="000000" w:themeColor="text1"/>
        </w:rPr>
        <w:t>Les textes en vigueur admettent que la sous-traitance constitue un mode normal d’exécution des marchés publics – y compris des marchés publics globaux de performance, associant sur une longue durée des opérateurs économiques chargés de prestations diverses – sous réserve que le Titulaire observe les obligations mises à sa charge par les textes en vigueur, dont la principale consiste à faire accepter ses Sous-Traitants par le Maître d’Ouvrage, ainsi que leurs conditions de paiement</w:t>
      </w:r>
      <w:r w:rsidR="00A16B9C">
        <w:rPr>
          <w:rFonts w:cstheme="minorHAnsi"/>
          <w:color w:val="000000" w:themeColor="text1"/>
        </w:rPr>
        <w:t xml:space="preserve"> afin qu’ils bénéficient </w:t>
      </w:r>
      <w:r w:rsidR="001A4FDB">
        <w:rPr>
          <w:rFonts w:cstheme="minorHAnsi"/>
          <w:color w:val="000000" w:themeColor="text1"/>
        </w:rPr>
        <w:t xml:space="preserve">du droit que l’article </w:t>
      </w:r>
      <w:r w:rsidR="009438DE">
        <w:rPr>
          <w:rFonts w:cstheme="minorHAnsi"/>
          <w:color w:val="000000" w:themeColor="text1"/>
        </w:rPr>
        <w:t>L. 2193-11 leur</w:t>
      </w:r>
      <w:r w:rsidR="00243A0F">
        <w:rPr>
          <w:rFonts w:cstheme="minorHAnsi"/>
          <w:color w:val="000000" w:themeColor="text1"/>
        </w:rPr>
        <w:t xml:space="preserve"> reconnaî</w:t>
      </w:r>
      <w:r w:rsidR="0094497D">
        <w:rPr>
          <w:rFonts w:cstheme="minorHAnsi"/>
          <w:color w:val="000000" w:themeColor="text1"/>
        </w:rPr>
        <w:t>t</w:t>
      </w:r>
      <w:r w:rsidR="00243A0F">
        <w:rPr>
          <w:rFonts w:cstheme="minorHAnsi"/>
          <w:color w:val="000000" w:themeColor="text1"/>
        </w:rPr>
        <w:t xml:space="preserve"> d’être payé directement par</w:t>
      </w:r>
      <w:r w:rsidR="0076629B">
        <w:rPr>
          <w:rFonts w:cstheme="minorHAnsi"/>
          <w:color w:val="000000" w:themeColor="text1"/>
        </w:rPr>
        <w:t xml:space="preserve"> le </w:t>
      </w:r>
      <w:r w:rsidR="0076629B" w:rsidRPr="00D92E49">
        <w:rPr>
          <w:rFonts w:cstheme="minorHAnsi"/>
          <w:color w:val="000000" w:themeColor="text1"/>
        </w:rPr>
        <w:t>Maître d’Ouvrage</w:t>
      </w:r>
      <w:r w:rsidR="00A07823">
        <w:rPr>
          <w:rFonts w:cstheme="minorHAnsi"/>
          <w:color w:val="000000" w:themeColor="text1"/>
        </w:rPr>
        <w:t xml:space="preserve"> </w:t>
      </w:r>
      <w:r w:rsidR="00A07823" w:rsidRPr="00A07823">
        <w:rPr>
          <w:rFonts w:cstheme="minorHAnsi"/>
          <w:color w:val="000000" w:themeColor="text1"/>
        </w:rPr>
        <w:t>pour la part du marché dont il</w:t>
      </w:r>
      <w:r w:rsidR="0076629B">
        <w:rPr>
          <w:rFonts w:cstheme="minorHAnsi"/>
          <w:color w:val="000000" w:themeColor="text1"/>
        </w:rPr>
        <w:t>s</w:t>
      </w:r>
      <w:r w:rsidR="00A07823" w:rsidRPr="00A07823">
        <w:rPr>
          <w:rFonts w:cstheme="minorHAnsi"/>
          <w:color w:val="000000" w:themeColor="text1"/>
        </w:rPr>
        <w:t xml:space="preserve"> assure</w:t>
      </w:r>
      <w:r w:rsidR="0076629B">
        <w:rPr>
          <w:rFonts w:cstheme="minorHAnsi"/>
          <w:color w:val="000000" w:themeColor="text1"/>
        </w:rPr>
        <w:t>nt</w:t>
      </w:r>
      <w:r w:rsidR="00A07823" w:rsidRPr="00A07823">
        <w:rPr>
          <w:rFonts w:cstheme="minorHAnsi"/>
          <w:color w:val="000000" w:themeColor="text1"/>
        </w:rPr>
        <w:t xml:space="preserve"> l'exécution.</w:t>
      </w:r>
    </w:p>
    <w:p w14:paraId="2BEADD4C" w14:textId="2598A314" w:rsidR="004A0191" w:rsidRPr="00D92E49" w:rsidRDefault="00FC602B" w:rsidP="00DB6915">
      <w:pPr>
        <w:pStyle w:val="Paragraphedeliste"/>
        <w:shd w:val="clear" w:color="auto" w:fill="FFFFFF" w:themeFill="background1"/>
        <w:spacing w:line="240" w:lineRule="auto"/>
        <w:ind w:left="0"/>
        <w:contextualSpacing w:val="0"/>
        <w:jc w:val="both"/>
        <w:rPr>
          <w:rFonts w:cstheme="minorHAnsi"/>
          <w:color w:val="000000" w:themeColor="text1"/>
        </w:rPr>
      </w:pPr>
      <w:r>
        <w:rPr>
          <w:rFonts w:cstheme="minorHAnsi"/>
          <w:color w:val="000000" w:themeColor="text1"/>
        </w:rPr>
        <w:t xml:space="preserve">Dans le cadre d’un </w:t>
      </w:r>
      <w:r w:rsidR="00BD6943" w:rsidRPr="00BD6943">
        <w:rPr>
          <w:rFonts w:cstheme="minorHAnsi"/>
          <w:color w:val="000000" w:themeColor="text1"/>
        </w:rPr>
        <w:t xml:space="preserve">marché global de performance </w:t>
      </w:r>
      <w:r w:rsidR="00BD6943">
        <w:rPr>
          <w:rFonts w:cstheme="minorHAnsi"/>
          <w:color w:val="000000" w:themeColor="text1"/>
        </w:rPr>
        <w:t>con</w:t>
      </w:r>
      <w:r w:rsidR="001C492F">
        <w:rPr>
          <w:rFonts w:cstheme="minorHAnsi"/>
          <w:color w:val="000000" w:themeColor="text1"/>
        </w:rPr>
        <w:t>clu en application de l</w:t>
      </w:r>
      <w:r w:rsidR="00C8404F">
        <w:rPr>
          <w:rFonts w:cstheme="minorHAnsi"/>
          <w:color w:val="000000" w:themeColor="text1"/>
        </w:rPr>
        <w:t>a loi</w:t>
      </w:r>
      <w:r w:rsidR="00C8404F" w:rsidRPr="00C8404F">
        <w:rPr>
          <w:rFonts w:cstheme="minorHAnsi"/>
          <w:color w:val="000000" w:themeColor="text1"/>
        </w:rPr>
        <w:t xml:space="preserve"> n° 2023-222 du 30 mars 2023 </w:t>
      </w:r>
      <w:r w:rsidR="00C8404F" w:rsidRPr="00283563">
        <w:rPr>
          <w:rFonts w:cstheme="minorHAnsi"/>
          <w:i/>
          <w:iCs/>
          <w:color w:val="000000" w:themeColor="text1"/>
        </w:rPr>
        <w:t>visant à ouvrir le tiers financement à l'</w:t>
      </w:r>
      <w:r w:rsidR="00283563" w:rsidRPr="00283563">
        <w:rPr>
          <w:rFonts w:cstheme="minorHAnsi"/>
          <w:i/>
          <w:iCs/>
          <w:color w:val="000000" w:themeColor="text1"/>
        </w:rPr>
        <w:t>État</w:t>
      </w:r>
      <w:r w:rsidR="00C8404F" w:rsidRPr="00283563">
        <w:rPr>
          <w:rFonts w:cstheme="minorHAnsi"/>
          <w:i/>
          <w:iCs/>
          <w:color w:val="000000" w:themeColor="text1"/>
        </w:rPr>
        <w:t>, à ses établissements publics et aux collectivités territoriales pour favoriser les travaux de rénovation énergétique</w:t>
      </w:r>
      <w:r w:rsidR="00C8404F">
        <w:rPr>
          <w:rFonts w:cstheme="minorHAnsi"/>
          <w:color w:val="000000" w:themeColor="text1"/>
        </w:rPr>
        <w:t>, et par</w:t>
      </w:r>
      <w:r w:rsidR="00C8404F" w:rsidRPr="00C8404F">
        <w:rPr>
          <w:rFonts w:cstheme="minorHAnsi"/>
          <w:color w:val="000000" w:themeColor="text1"/>
        </w:rPr>
        <w:t xml:space="preserve"> </w:t>
      </w:r>
      <w:r w:rsidR="004A0191" w:rsidRPr="004A0191">
        <w:rPr>
          <w:rFonts w:cstheme="minorHAnsi"/>
          <w:color w:val="000000" w:themeColor="text1"/>
        </w:rPr>
        <w:t>dérogation aux articles L.</w:t>
      </w:r>
      <w:r w:rsidR="00652F6F">
        <w:rPr>
          <w:rFonts w:cstheme="minorHAnsi"/>
          <w:color w:val="000000" w:themeColor="text1"/>
        </w:rPr>
        <w:t>°</w:t>
      </w:r>
      <w:r w:rsidR="004A0191" w:rsidRPr="004A0191">
        <w:rPr>
          <w:rFonts w:cstheme="minorHAnsi"/>
          <w:color w:val="000000" w:themeColor="text1"/>
        </w:rPr>
        <w:t>2193-10 à L.</w:t>
      </w:r>
      <w:r w:rsidR="00652F6F">
        <w:rPr>
          <w:rFonts w:cstheme="minorHAnsi"/>
          <w:color w:val="000000" w:themeColor="text1"/>
        </w:rPr>
        <w:t>°</w:t>
      </w:r>
      <w:r w:rsidR="004A0191" w:rsidRPr="004A0191">
        <w:rPr>
          <w:rFonts w:cstheme="minorHAnsi"/>
          <w:color w:val="000000" w:themeColor="text1"/>
        </w:rPr>
        <w:t>2193-13 du code de la commande publique, le sous-traitant direct du titulaire du marché global de performance est payé, pour la part du marché dont il assure l'exécution, dans les conditions prévues au titre III de la loi n° 75-1334 du 31 décembre 1975 relative à la sous-traitance.</w:t>
      </w:r>
    </w:p>
    <w:p w14:paraId="50F7F89F" w14:textId="4BE95C81" w:rsidR="009B5EB2" w:rsidRPr="0090470F" w:rsidRDefault="00922D7A" w:rsidP="00DB6915">
      <w:pPr>
        <w:pStyle w:val="Paragraphedeliste"/>
        <w:shd w:val="clear" w:color="auto" w:fill="FFFFFF" w:themeFill="background1"/>
        <w:spacing w:line="240" w:lineRule="auto"/>
        <w:ind w:left="0"/>
        <w:contextualSpacing w:val="0"/>
        <w:jc w:val="both"/>
        <w:rPr>
          <w:rFonts w:cstheme="minorHAnsi"/>
          <w:color w:val="000000" w:themeColor="text1"/>
        </w:rPr>
      </w:pPr>
      <w:r w:rsidRPr="00D92E49">
        <w:rPr>
          <w:rFonts w:cstheme="minorHAnsi"/>
          <w:color w:val="000000" w:themeColor="text1"/>
        </w:rPr>
        <w:t xml:space="preserve">Il est précisé qu’il n’est pas possible au </w:t>
      </w:r>
      <w:r w:rsidR="00186ECF">
        <w:rPr>
          <w:rFonts w:cstheme="minorHAnsi"/>
          <w:color w:val="000000" w:themeColor="text1"/>
        </w:rPr>
        <w:t>t</w:t>
      </w:r>
      <w:r w:rsidRPr="00D92E49">
        <w:rPr>
          <w:rFonts w:cstheme="minorHAnsi"/>
          <w:color w:val="000000" w:themeColor="text1"/>
        </w:rPr>
        <w:t>itulaire d’un marché public de sous-traiter en totalité l’exécution de son marché, alors que la sous-traitance des marchés privés peut en principe être totale.</w:t>
      </w:r>
    </w:p>
    <w:p w14:paraId="6746CFA8" w14:textId="69D0F6FF" w:rsidR="007A3574" w:rsidRPr="004D6DE6" w:rsidRDefault="00283563" w:rsidP="0051013D">
      <w:pPr>
        <w:pStyle w:val="Titre1"/>
        <w:spacing w:line="240" w:lineRule="auto"/>
        <w:jc w:val="both"/>
      </w:pPr>
      <w:bookmarkStart w:id="10" w:name="_Toc151998626"/>
      <w:r>
        <w:lastRenderedPageBreak/>
        <w:t>25.</w:t>
      </w:r>
      <w:r w:rsidR="00AE3931">
        <w:t xml:space="preserve"> </w:t>
      </w:r>
      <w:r w:rsidR="007805C8">
        <w:t>C</w:t>
      </w:r>
      <w:r w:rsidR="007A3574" w:rsidRPr="004D6DE6">
        <w:t>ontenu et caractère des prix</w:t>
      </w:r>
      <w:r w:rsidR="007A3574" w:rsidRPr="00AE3931">
        <w:t xml:space="preserve"> </w:t>
      </w:r>
      <w:r w:rsidR="00F83D4A">
        <w:t>du Marché</w:t>
      </w:r>
      <w:r w:rsidR="00FC7954">
        <w:t xml:space="preserve"> </w:t>
      </w:r>
      <w:r w:rsidR="000D47D8">
        <w:t>–</w:t>
      </w:r>
      <w:r w:rsidR="00FC7954">
        <w:t xml:space="preserve"> </w:t>
      </w:r>
      <w:r w:rsidR="000D47D8">
        <w:t>Expérimentation du paiement différé</w:t>
      </w:r>
      <w:bookmarkEnd w:id="10"/>
    </w:p>
    <w:p w14:paraId="32ACC7F1" w14:textId="7F63169E" w:rsidR="009A19C1" w:rsidRPr="0033168D" w:rsidRDefault="00E86964" w:rsidP="009A19C1">
      <w:pPr>
        <w:pStyle w:val="Titre2"/>
      </w:pPr>
      <w:bookmarkStart w:id="11" w:name="_Toc151998627"/>
      <w:r>
        <w:t xml:space="preserve">25.1 </w:t>
      </w:r>
      <w:r w:rsidR="009A19C1" w:rsidRPr="0033168D">
        <w:t xml:space="preserve">Enjeux </w:t>
      </w:r>
      <w:r w:rsidR="009A19C1">
        <w:t>du caractère global et forfaitaire</w:t>
      </w:r>
      <w:r w:rsidR="00407883">
        <w:t xml:space="preserve"> des prix du Marché</w:t>
      </w:r>
      <w:bookmarkEnd w:id="11"/>
    </w:p>
    <w:p w14:paraId="351EB392" w14:textId="37623DDF" w:rsidR="003C6F49" w:rsidRDefault="007A3574" w:rsidP="00A9634D">
      <w:pPr>
        <w:shd w:val="clear" w:color="auto" w:fill="FFFFFF" w:themeFill="background1"/>
        <w:spacing w:before="120" w:line="240" w:lineRule="auto"/>
        <w:jc w:val="both"/>
        <w:rPr>
          <w:rFonts w:cstheme="minorHAnsi"/>
          <w:color w:val="000000" w:themeColor="text1"/>
        </w:rPr>
      </w:pPr>
      <w:r>
        <w:rPr>
          <w:rFonts w:cstheme="minorHAnsi"/>
          <w:color w:val="000000" w:themeColor="text1"/>
        </w:rPr>
        <w:t>Le</w:t>
      </w:r>
      <w:r w:rsidRPr="004D6DE6">
        <w:rPr>
          <w:rFonts w:cstheme="minorHAnsi"/>
          <w:color w:val="000000" w:themeColor="text1"/>
        </w:rPr>
        <w:t xml:space="preserve"> Marché, en dépit de sa longue durée et de la complexité des missions confiées à son Titulaire, est conclu à prix global et forfaitaire, et le Titulaire n’est fondé à demander une rémunération complémentaire seulement lorsque cette possibilité est expressément prévue et organisée par le Marché, la loi ou la jurisprudence.</w:t>
      </w:r>
    </w:p>
    <w:p w14:paraId="2AEA66D5" w14:textId="14F1390D" w:rsidR="00E44ACA" w:rsidRPr="0033168D" w:rsidRDefault="00E86964" w:rsidP="00E44ACA">
      <w:pPr>
        <w:pStyle w:val="Titre2"/>
      </w:pPr>
      <w:bookmarkStart w:id="12" w:name="_Toc151998628"/>
      <w:r>
        <w:t xml:space="preserve">25.2 </w:t>
      </w:r>
      <w:r w:rsidR="00E44ACA" w:rsidRPr="0033168D">
        <w:t xml:space="preserve">Enjeux </w:t>
      </w:r>
      <w:r w:rsidR="000D47D8">
        <w:t>de l’expérimentation du paiement différé</w:t>
      </w:r>
      <w:r w:rsidR="006D5C72">
        <w:t xml:space="preserve"> et du tiers financement</w:t>
      </w:r>
      <w:bookmarkEnd w:id="12"/>
    </w:p>
    <w:p w14:paraId="460F9C66" w14:textId="579C54AD" w:rsidR="00E44ACA" w:rsidRDefault="00B07078" w:rsidP="00A9634D">
      <w:pPr>
        <w:shd w:val="clear" w:color="auto" w:fill="FFFFFF" w:themeFill="background1"/>
        <w:spacing w:before="120" w:line="240" w:lineRule="auto"/>
        <w:jc w:val="both"/>
        <w:rPr>
          <w:rFonts w:cstheme="minorHAnsi"/>
          <w:color w:val="000000" w:themeColor="text1"/>
        </w:rPr>
      </w:pPr>
      <w:r>
        <w:rPr>
          <w:rFonts w:cstheme="minorHAnsi"/>
          <w:color w:val="000000" w:themeColor="text1"/>
        </w:rPr>
        <w:t xml:space="preserve">La possibilité ouverte par la </w:t>
      </w:r>
      <w:r w:rsidR="00A45AD1">
        <w:rPr>
          <w:rFonts w:cstheme="minorHAnsi"/>
          <w:color w:val="000000" w:themeColor="text1"/>
        </w:rPr>
        <w:t>loi</w:t>
      </w:r>
      <w:r w:rsidR="00A45AD1" w:rsidRPr="00A45AD1">
        <w:rPr>
          <w:rFonts w:cstheme="minorHAnsi"/>
          <w:color w:val="000000" w:themeColor="text1"/>
        </w:rPr>
        <w:t xml:space="preserve"> n° 2023-222 du 30 mars 2023 </w:t>
      </w:r>
      <w:r w:rsidR="00A45AD1" w:rsidRPr="00283563">
        <w:rPr>
          <w:rFonts w:cstheme="minorHAnsi"/>
          <w:i/>
          <w:iCs/>
          <w:color w:val="000000" w:themeColor="text1"/>
        </w:rPr>
        <w:t>visant à ouvrir le tiers financement à l'</w:t>
      </w:r>
      <w:r w:rsidR="0051013D" w:rsidRPr="00283563">
        <w:rPr>
          <w:rFonts w:cstheme="minorHAnsi"/>
          <w:i/>
          <w:iCs/>
          <w:color w:val="000000" w:themeColor="text1"/>
        </w:rPr>
        <w:t>État</w:t>
      </w:r>
      <w:r w:rsidR="00A45AD1" w:rsidRPr="00283563">
        <w:rPr>
          <w:rFonts w:cstheme="minorHAnsi"/>
          <w:i/>
          <w:iCs/>
          <w:color w:val="000000" w:themeColor="text1"/>
        </w:rPr>
        <w:t>, à ses établissements publics et aux collectivités territoriales pour favoriser les travaux de rénovation énergétique</w:t>
      </w:r>
      <w:r w:rsidR="00A45AD1">
        <w:rPr>
          <w:rFonts w:cstheme="minorHAnsi"/>
          <w:color w:val="000000" w:themeColor="text1"/>
        </w:rPr>
        <w:t xml:space="preserve"> et le décret pris pour son application</w:t>
      </w:r>
      <w:r w:rsidR="00E414F3">
        <w:rPr>
          <w:rFonts w:cstheme="minorHAnsi"/>
          <w:color w:val="000000" w:themeColor="text1"/>
        </w:rPr>
        <w:t xml:space="preserve"> </w:t>
      </w:r>
      <w:r w:rsidR="008807DC" w:rsidRPr="008807DC">
        <w:rPr>
          <w:rFonts w:cstheme="minorHAnsi"/>
          <w:color w:val="000000" w:themeColor="text1"/>
        </w:rPr>
        <w:t>n° 2023-913 du 3 octobre 2023 relatif aux marchés globaux de performance énergétique à paiement différé</w:t>
      </w:r>
      <w:r w:rsidR="00C31EA2">
        <w:rPr>
          <w:rFonts w:cstheme="minorHAnsi"/>
          <w:color w:val="000000" w:themeColor="text1"/>
        </w:rPr>
        <w:t xml:space="preserve"> doit conduire le Maître d’Ouvrage à</w:t>
      </w:r>
      <w:r w:rsidR="00CA7C67">
        <w:rPr>
          <w:rFonts w:cstheme="minorHAnsi"/>
          <w:color w:val="000000" w:themeColor="text1"/>
        </w:rPr>
        <w:t xml:space="preserve"> stipuler</w:t>
      </w:r>
      <w:r w:rsidR="002814A9">
        <w:rPr>
          <w:rFonts w:cstheme="minorHAnsi"/>
          <w:color w:val="000000" w:themeColor="text1"/>
        </w:rPr>
        <w:t xml:space="preserve"> avec précision</w:t>
      </w:r>
      <w:r w:rsidR="00CA7C67">
        <w:rPr>
          <w:rFonts w:cstheme="minorHAnsi"/>
          <w:color w:val="000000" w:themeColor="text1"/>
        </w:rPr>
        <w:t xml:space="preserve"> les cl</w:t>
      </w:r>
      <w:r w:rsidR="00963A41">
        <w:rPr>
          <w:rFonts w:cstheme="minorHAnsi"/>
          <w:color w:val="000000" w:themeColor="text1"/>
        </w:rPr>
        <w:t xml:space="preserve">auses du contrat </w:t>
      </w:r>
      <w:r w:rsidR="002814A9">
        <w:rPr>
          <w:rFonts w:cstheme="minorHAnsi"/>
          <w:color w:val="000000" w:themeColor="text1"/>
        </w:rPr>
        <w:t xml:space="preserve">relatives </w:t>
      </w:r>
      <w:r w:rsidR="008312B8">
        <w:rPr>
          <w:rFonts w:cstheme="minorHAnsi"/>
          <w:color w:val="000000" w:themeColor="text1"/>
        </w:rPr>
        <w:t>au financement des prestations du Marché</w:t>
      </w:r>
      <w:r w:rsidR="003C6F49">
        <w:rPr>
          <w:rFonts w:cstheme="minorHAnsi"/>
          <w:color w:val="000000" w:themeColor="text1"/>
        </w:rPr>
        <w:t>.</w:t>
      </w:r>
    </w:p>
    <w:p w14:paraId="1061AA80" w14:textId="7BACCCF5" w:rsidR="0089795E" w:rsidRDefault="005075F8" w:rsidP="00A9634D">
      <w:pPr>
        <w:shd w:val="clear" w:color="auto" w:fill="FFFFFF" w:themeFill="background1"/>
        <w:spacing w:before="120" w:line="240" w:lineRule="auto"/>
        <w:jc w:val="both"/>
        <w:rPr>
          <w:rFonts w:cstheme="minorHAnsi"/>
          <w:color w:val="000000" w:themeColor="text1"/>
        </w:rPr>
      </w:pPr>
      <w:r w:rsidRPr="005075F8">
        <w:rPr>
          <w:rFonts w:cstheme="minorHAnsi"/>
          <w:color w:val="000000" w:themeColor="text1"/>
        </w:rPr>
        <w:t xml:space="preserve">Le </w:t>
      </w:r>
      <w:r w:rsidR="00494E61">
        <w:rPr>
          <w:rFonts w:cstheme="minorHAnsi"/>
          <w:color w:val="000000" w:themeColor="text1"/>
        </w:rPr>
        <w:t>Titulaire</w:t>
      </w:r>
      <w:r w:rsidRPr="005075F8">
        <w:rPr>
          <w:rFonts w:cstheme="minorHAnsi"/>
          <w:color w:val="000000" w:themeColor="text1"/>
        </w:rPr>
        <w:t xml:space="preserve"> du </w:t>
      </w:r>
      <w:r w:rsidR="00494E61">
        <w:rPr>
          <w:rFonts w:cstheme="minorHAnsi"/>
          <w:color w:val="000000" w:themeColor="text1"/>
        </w:rPr>
        <w:t>M</w:t>
      </w:r>
      <w:r w:rsidRPr="005075F8">
        <w:rPr>
          <w:rFonts w:cstheme="minorHAnsi"/>
          <w:color w:val="000000" w:themeColor="text1"/>
        </w:rPr>
        <w:t>arché est</w:t>
      </w:r>
      <w:r w:rsidR="00290A0F">
        <w:rPr>
          <w:rFonts w:cstheme="minorHAnsi"/>
          <w:color w:val="000000" w:themeColor="text1"/>
        </w:rPr>
        <w:t xml:space="preserve"> alors</w:t>
      </w:r>
      <w:r w:rsidRPr="005075F8">
        <w:rPr>
          <w:rFonts w:cstheme="minorHAnsi"/>
          <w:color w:val="000000" w:themeColor="text1"/>
        </w:rPr>
        <w:t xml:space="preserve"> rémunéré à compter d</w:t>
      </w:r>
      <w:r w:rsidR="00CF2F47">
        <w:rPr>
          <w:rFonts w:cstheme="minorHAnsi"/>
          <w:color w:val="000000" w:themeColor="text1"/>
        </w:rPr>
        <w:t>’une date qui peut être</w:t>
      </w:r>
      <w:r w:rsidRPr="005075F8">
        <w:rPr>
          <w:rFonts w:cstheme="minorHAnsi"/>
          <w:color w:val="000000" w:themeColor="text1"/>
        </w:rPr>
        <w:t xml:space="preserve"> l’achèvement des </w:t>
      </w:r>
      <w:r w:rsidR="00CF2F47">
        <w:rPr>
          <w:rFonts w:cstheme="minorHAnsi"/>
          <w:color w:val="000000" w:themeColor="text1"/>
        </w:rPr>
        <w:t>travaux</w:t>
      </w:r>
      <w:r w:rsidR="003F1706">
        <w:rPr>
          <w:rFonts w:cstheme="minorHAnsi"/>
          <w:color w:val="000000" w:themeColor="text1"/>
        </w:rPr>
        <w:t xml:space="preserve"> ou</w:t>
      </w:r>
      <w:r w:rsidR="00CF2F47">
        <w:rPr>
          <w:rFonts w:cstheme="minorHAnsi"/>
          <w:color w:val="000000" w:themeColor="text1"/>
        </w:rPr>
        <w:t xml:space="preserve"> le début de la période de garantie des performances contractuelles (ou toute autre date fixée par les documents particuliers du Marché)</w:t>
      </w:r>
      <w:r w:rsidRPr="005075F8">
        <w:rPr>
          <w:rFonts w:cstheme="minorHAnsi"/>
          <w:color w:val="000000" w:themeColor="text1"/>
        </w:rPr>
        <w:t xml:space="preserve">, par </w:t>
      </w:r>
      <w:r w:rsidR="00863A09">
        <w:rPr>
          <w:rFonts w:cstheme="minorHAnsi"/>
          <w:color w:val="000000" w:themeColor="text1"/>
        </w:rPr>
        <w:t>une rémunération</w:t>
      </w:r>
      <w:r w:rsidRPr="005075F8">
        <w:rPr>
          <w:rFonts w:cstheme="minorHAnsi"/>
          <w:color w:val="000000" w:themeColor="text1"/>
        </w:rPr>
        <w:t xml:space="preserve"> payé</w:t>
      </w:r>
      <w:r w:rsidR="00863A09">
        <w:rPr>
          <w:rFonts w:cstheme="minorHAnsi"/>
          <w:color w:val="000000" w:themeColor="text1"/>
        </w:rPr>
        <w:t>e</w:t>
      </w:r>
      <w:r w:rsidRPr="005075F8">
        <w:rPr>
          <w:rFonts w:cstheme="minorHAnsi"/>
          <w:color w:val="000000" w:themeColor="text1"/>
        </w:rPr>
        <w:t xml:space="preserve"> par </w:t>
      </w:r>
      <w:r w:rsidR="001A18B3">
        <w:rPr>
          <w:rFonts w:cstheme="minorHAnsi"/>
          <w:color w:val="000000" w:themeColor="text1"/>
        </w:rPr>
        <w:t>l</w:t>
      </w:r>
      <w:r w:rsidR="00863A09">
        <w:rPr>
          <w:rFonts w:cstheme="minorHAnsi"/>
          <w:color w:val="000000" w:themeColor="text1"/>
        </w:rPr>
        <w:t>e</w:t>
      </w:r>
      <w:r w:rsidR="001A18B3">
        <w:rPr>
          <w:rFonts w:cstheme="minorHAnsi"/>
          <w:color w:val="000000" w:themeColor="text1"/>
        </w:rPr>
        <w:t xml:space="preserve"> Maître d’Ouvrage</w:t>
      </w:r>
      <w:r w:rsidR="005F4C59">
        <w:rPr>
          <w:rFonts w:cstheme="minorHAnsi"/>
          <w:color w:val="000000" w:themeColor="text1"/>
        </w:rPr>
        <w:t xml:space="preserve"> au long de</w:t>
      </w:r>
      <w:r w:rsidRPr="005075F8">
        <w:rPr>
          <w:rFonts w:cstheme="minorHAnsi"/>
          <w:color w:val="000000" w:themeColor="text1"/>
        </w:rPr>
        <w:t xml:space="preserve"> la durée du </w:t>
      </w:r>
      <w:r w:rsidR="005F4C59">
        <w:rPr>
          <w:rFonts w:cstheme="minorHAnsi"/>
          <w:color w:val="000000" w:themeColor="text1"/>
        </w:rPr>
        <w:t>Marché</w:t>
      </w:r>
      <w:r w:rsidRPr="005075F8">
        <w:rPr>
          <w:rFonts w:cstheme="minorHAnsi"/>
          <w:color w:val="000000" w:themeColor="text1"/>
        </w:rPr>
        <w:t xml:space="preserve">. Le versement des </w:t>
      </w:r>
      <w:r w:rsidR="00863A09">
        <w:rPr>
          <w:rFonts w:cstheme="minorHAnsi"/>
          <w:color w:val="000000" w:themeColor="text1"/>
        </w:rPr>
        <w:t>termes de la rémunération peut être anticipé si le</w:t>
      </w:r>
      <w:r w:rsidRPr="005075F8">
        <w:rPr>
          <w:rFonts w:cstheme="minorHAnsi"/>
          <w:color w:val="000000" w:themeColor="text1"/>
        </w:rPr>
        <w:t xml:space="preserve"> </w:t>
      </w:r>
      <w:r w:rsidR="00863A09">
        <w:rPr>
          <w:rFonts w:cstheme="minorHAnsi"/>
          <w:color w:val="000000" w:themeColor="text1"/>
        </w:rPr>
        <w:t xml:space="preserve">Maître d’Ouvrage décide </w:t>
      </w:r>
      <w:r w:rsidRPr="005075F8">
        <w:rPr>
          <w:rFonts w:cstheme="minorHAnsi"/>
          <w:color w:val="000000" w:themeColor="text1"/>
        </w:rPr>
        <w:t xml:space="preserve">de procéder à des versements anticipés, dès la phase de construction. </w:t>
      </w:r>
    </w:p>
    <w:p w14:paraId="41ED77A3" w14:textId="67FE0D50" w:rsidR="003F1706" w:rsidRPr="003C6F49" w:rsidRDefault="003F1706" w:rsidP="003F1706">
      <w:pPr>
        <w:shd w:val="clear" w:color="auto" w:fill="FFFFFF" w:themeFill="background1"/>
        <w:spacing w:before="120" w:line="240" w:lineRule="auto"/>
        <w:jc w:val="both"/>
        <w:rPr>
          <w:rFonts w:cstheme="minorHAnsi"/>
          <w:color w:val="000000" w:themeColor="text1"/>
        </w:rPr>
      </w:pPr>
      <w:r w:rsidRPr="003C6F49">
        <w:rPr>
          <w:rFonts w:cstheme="minorHAnsi"/>
          <w:color w:val="000000" w:themeColor="text1"/>
        </w:rPr>
        <w:t xml:space="preserve">Pour le calcul de la rémunération du </w:t>
      </w:r>
      <w:r w:rsidR="00867B39">
        <w:rPr>
          <w:rFonts w:cstheme="minorHAnsi"/>
          <w:color w:val="000000" w:themeColor="text1"/>
        </w:rPr>
        <w:t>Titulaire</w:t>
      </w:r>
      <w:r w:rsidRPr="003C6F49">
        <w:rPr>
          <w:rFonts w:cstheme="minorHAnsi"/>
          <w:color w:val="000000" w:themeColor="text1"/>
        </w:rPr>
        <w:t>, le</w:t>
      </w:r>
      <w:r w:rsidR="00867B39">
        <w:rPr>
          <w:rFonts w:cstheme="minorHAnsi"/>
          <w:color w:val="000000" w:themeColor="text1"/>
        </w:rPr>
        <w:t xml:space="preserve"> M</w:t>
      </w:r>
      <w:r w:rsidRPr="003C6F49">
        <w:rPr>
          <w:rFonts w:cstheme="minorHAnsi"/>
          <w:color w:val="000000" w:themeColor="text1"/>
        </w:rPr>
        <w:t>arché précise les conditions dans lesquelles sont pris en compte et identifiés</w:t>
      </w:r>
      <w:r>
        <w:rPr>
          <w:rFonts w:cstheme="minorHAnsi"/>
          <w:color w:val="000000" w:themeColor="text1"/>
        </w:rPr>
        <w:t xml:space="preserve"> : </w:t>
      </w:r>
    </w:p>
    <w:p w14:paraId="4E138473" w14:textId="0C1940D3" w:rsidR="003F1706" w:rsidRPr="003C6F49" w:rsidRDefault="003F1706" w:rsidP="005C1818">
      <w:pPr>
        <w:shd w:val="clear" w:color="auto" w:fill="FFFFFF" w:themeFill="background1"/>
        <w:spacing w:before="120" w:line="240" w:lineRule="auto"/>
        <w:jc w:val="both"/>
        <w:rPr>
          <w:rFonts w:cstheme="minorHAnsi"/>
          <w:color w:val="000000" w:themeColor="text1"/>
        </w:rPr>
      </w:pPr>
      <w:r w:rsidRPr="003C6F49">
        <w:rPr>
          <w:rFonts w:cstheme="minorHAnsi"/>
          <w:color w:val="000000" w:themeColor="text1"/>
        </w:rPr>
        <w:t>1° Les coûts d'investissement, notamment les coûts d'étude et de conception, les coûts de construction, les coûts annexes à la construction et les frais financiers intercalaires</w:t>
      </w:r>
      <w:r w:rsidR="003D7EEA">
        <w:rPr>
          <w:rFonts w:cstheme="minorHAnsi"/>
          <w:color w:val="000000" w:themeColor="text1"/>
        </w:rPr>
        <w:t> ;</w:t>
      </w:r>
    </w:p>
    <w:p w14:paraId="5DCD209E" w14:textId="4B9256F8" w:rsidR="003F1706" w:rsidRPr="003C6F49" w:rsidRDefault="003F1706" w:rsidP="005C1818">
      <w:pPr>
        <w:shd w:val="clear" w:color="auto" w:fill="FFFFFF" w:themeFill="background1"/>
        <w:spacing w:before="120" w:line="240" w:lineRule="auto"/>
        <w:jc w:val="both"/>
        <w:rPr>
          <w:rFonts w:cstheme="minorHAnsi"/>
          <w:color w:val="000000" w:themeColor="text1"/>
        </w:rPr>
      </w:pPr>
      <w:r w:rsidRPr="003C6F49">
        <w:rPr>
          <w:rFonts w:cstheme="minorHAnsi"/>
          <w:color w:val="000000" w:themeColor="text1"/>
        </w:rPr>
        <w:t>2° Les coûts de fonctionnement, notamment les coûts d'entretien, de maintenance et de renouvellement des ouvrages et des équipements</w:t>
      </w:r>
      <w:r w:rsidR="003D7EEA">
        <w:rPr>
          <w:rFonts w:cstheme="minorHAnsi"/>
          <w:color w:val="000000" w:themeColor="text1"/>
        </w:rPr>
        <w:t> ;</w:t>
      </w:r>
    </w:p>
    <w:p w14:paraId="21693C5F" w14:textId="2C5CBC9E" w:rsidR="003F1706" w:rsidRPr="003C6F49" w:rsidRDefault="003F1706" w:rsidP="005C1818">
      <w:pPr>
        <w:shd w:val="clear" w:color="auto" w:fill="FFFFFF" w:themeFill="background1"/>
        <w:spacing w:before="120" w:line="240" w:lineRule="auto"/>
        <w:jc w:val="both"/>
        <w:rPr>
          <w:rFonts w:cstheme="minorHAnsi"/>
          <w:color w:val="000000" w:themeColor="text1"/>
        </w:rPr>
      </w:pPr>
      <w:r w:rsidRPr="003C6F49">
        <w:rPr>
          <w:rFonts w:cstheme="minorHAnsi"/>
          <w:color w:val="000000" w:themeColor="text1"/>
        </w:rPr>
        <w:t>3° Les coûts de financement</w:t>
      </w:r>
      <w:r w:rsidR="003D7EEA">
        <w:rPr>
          <w:rFonts w:cstheme="minorHAnsi"/>
          <w:color w:val="000000" w:themeColor="text1"/>
        </w:rPr>
        <w:t> ;</w:t>
      </w:r>
    </w:p>
    <w:p w14:paraId="5D3DBC5C" w14:textId="77777777" w:rsidR="003F1706" w:rsidRDefault="003F1706" w:rsidP="005C1818">
      <w:pPr>
        <w:shd w:val="clear" w:color="auto" w:fill="FFFFFF" w:themeFill="background1"/>
        <w:spacing w:before="120" w:line="240" w:lineRule="auto"/>
        <w:jc w:val="both"/>
        <w:rPr>
          <w:rFonts w:cstheme="minorHAnsi"/>
          <w:color w:val="000000" w:themeColor="text1"/>
        </w:rPr>
      </w:pPr>
      <w:r w:rsidRPr="003C6F49">
        <w:rPr>
          <w:rFonts w:cstheme="minorHAnsi"/>
          <w:color w:val="000000" w:themeColor="text1"/>
        </w:rPr>
        <w:t>4° Le cas échéant, les revenus issus de l'exercice d'activités annexes ou de la valorisation du domaine.</w:t>
      </w:r>
    </w:p>
    <w:p w14:paraId="5D6892B8" w14:textId="397C9DFA" w:rsidR="0077569D" w:rsidRDefault="003F1706" w:rsidP="00A9634D">
      <w:pPr>
        <w:shd w:val="clear" w:color="auto" w:fill="FFFFFF" w:themeFill="background1"/>
        <w:spacing w:before="120" w:line="240" w:lineRule="auto"/>
        <w:jc w:val="both"/>
        <w:rPr>
          <w:rFonts w:cstheme="minorHAnsi"/>
          <w:color w:val="000000" w:themeColor="text1"/>
        </w:rPr>
      </w:pPr>
      <w:r>
        <w:rPr>
          <w:rFonts w:cstheme="minorHAnsi"/>
          <w:color w:val="000000" w:themeColor="text1"/>
        </w:rPr>
        <w:t>En ce qui concerne</w:t>
      </w:r>
      <w:r w:rsidR="00867B39">
        <w:rPr>
          <w:rFonts w:cstheme="minorHAnsi"/>
          <w:color w:val="000000" w:themeColor="text1"/>
        </w:rPr>
        <w:t xml:space="preserve"> le financement du Marché,</w:t>
      </w:r>
      <w:r>
        <w:rPr>
          <w:rFonts w:cstheme="minorHAnsi"/>
          <w:color w:val="000000" w:themeColor="text1"/>
        </w:rPr>
        <w:t xml:space="preserve"> </w:t>
      </w:r>
      <w:r w:rsidR="00867B39">
        <w:rPr>
          <w:rFonts w:cstheme="minorHAnsi"/>
          <w:color w:val="000000" w:themeColor="text1"/>
        </w:rPr>
        <w:t>d</w:t>
      </w:r>
      <w:r w:rsidR="0077569D">
        <w:rPr>
          <w:rFonts w:cstheme="minorHAnsi"/>
          <w:color w:val="000000" w:themeColor="text1"/>
        </w:rPr>
        <w:t xml:space="preserve">eux hypothèses sont alors envisageables : </w:t>
      </w:r>
    </w:p>
    <w:p w14:paraId="51AD5D35" w14:textId="31B49F0D" w:rsidR="0077569D" w:rsidRPr="00283563" w:rsidRDefault="00FD2122" w:rsidP="001B4E1D">
      <w:pPr>
        <w:pStyle w:val="Paragraphedeliste"/>
        <w:numPr>
          <w:ilvl w:val="0"/>
          <w:numId w:val="53"/>
        </w:numPr>
        <w:spacing w:line="240" w:lineRule="auto"/>
        <w:contextualSpacing w:val="0"/>
        <w:jc w:val="both"/>
        <w:rPr>
          <w:rFonts w:eastAsia="Calibri"/>
        </w:rPr>
      </w:pPr>
      <w:proofErr w:type="gramStart"/>
      <w:r w:rsidRPr="00283563">
        <w:rPr>
          <w:rFonts w:eastAsia="Calibri"/>
        </w:rPr>
        <w:t>l</w:t>
      </w:r>
      <w:r w:rsidR="00EC6F03" w:rsidRPr="00283563">
        <w:rPr>
          <w:rFonts w:eastAsia="Calibri"/>
        </w:rPr>
        <w:t>e</w:t>
      </w:r>
      <w:proofErr w:type="gramEnd"/>
      <w:r w:rsidR="00EC6F03" w:rsidRPr="00283563">
        <w:rPr>
          <w:rFonts w:eastAsia="Calibri"/>
        </w:rPr>
        <w:t xml:space="preserve"> Titulaire peut recourir</w:t>
      </w:r>
      <w:r w:rsidR="00970E2A" w:rsidRPr="00283563">
        <w:rPr>
          <w:rFonts w:eastAsia="Calibri"/>
        </w:rPr>
        <w:t xml:space="preserve"> à ses </w:t>
      </w:r>
      <w:r w:rsidRPr="00283563">
        <w:rPr>
          <w:rFonts w:eastAsia="Calibri"/>
        </w:rPr>
        <w:t>capitaux propres ;</w:t>
      </w:r>
    </w:p>
    <w:p w14:paraId="25831C5E" w14:textId="02F9217C" w:rsidR="00E44ACA" w:rsidRPr="00231316" w:rsidRDefault="00BE4E27" w:rsidP="001B4E1D">
      <w:pPr>
        <w:pStyle w:val="Paragraphedeliste"/>
        <w:numPr>
          <w:ilvl w:val="0"/>
          <w:numId w:val="53"/>
        </w:numPr>
        <w:shd w:val="clear" w:color="auto" w:fill="FFFFFF" w:themeFill="background1"/>
        <w:spacing w:before="120" w:line="240" w:lineRule="auto"/>
        <w:contextualSpacing w:val="0"/>
        <w:jc w:val="both"/>
        <w:rPr>
          <w:rFonts w:cstheme="minorHAnsi"/>
          <w:color w:val="000000" w:themeColor="text1"/>
        </w:rPr>
      </w:pPr>
      <w:proofErr w:type="gramStart"/>
      <w:r>
        <w:rPr>
          <w:rFonts w:eastAsia="Calibri"/>
        </w:rPr>
        <w:t>o</w:t>
      </w:r>
      <w:r w:rsidR="00FD2122" w:rsidRPr="00283563">
        <w:rPr>
          <w:rFonts w:eastAsia="Calibri"/>
        </w:rPr>
        <w:t>u</w:t>
      </w:r>
      <w:proofErr w:type="gramEnd"/>
      <w:r w:rsidR="00FD2122" w:rsidRPr="00283563">
        <w:rPr>
          <w:rFonts w:eastAsia="Calibri"/>
        </w:rPr>
        <w:t xml:space="preserve"> le Titulaire peut</w:t>
      </w:r>
      <w:r w:rsidR="00871EC7" w:rsidRPr="00283563">
        <w:rPr>
          <w:rFonts w:eastAsia="Calibri"/>
        </w:rPr>
        <w:t xml:space="preserve"> recourir à </w:t>
      </w:r>
      <w:r w:rsidR="00980690" w:rsidRPr="00283563">
        <w:rPr>
          <w:rFonts w:eastAsia="Calibri"/>
        </w:rPr>
        <w:t>un endettement financier (emprunt bancaire, crédit-bail, crédit fournisseur</w:t>
      </w:r>
      <w:r w:rsidR="00200E8B" w:rsidRPr="00231316">
        <w:rPr>
          <w:rFonts w:eastAsia="Calibri"/>
        </w:rPr>
        <w:t>, etc</w:t>
      </w:r>
      <w:r w:rsidR="00C802AC">
        <w:rPr>
          <w:rFonts w:eastAsia="Calibri"/>
        </w:rPr>
        <w:t>.</w:t>
      </w:r>
      <w:r w:rsidR="00980690" w:rsidRPr="00283563">
        <w:rPr>
          <w:rFonts w:eastAsia="Calibri"/>
        </w:rPr>
        <w:t>) et mettre en place</w:t>
      </w:r>
      <w:r w:rsidR="00871EC7" w:rsidRPr="00283563">
        <w:rPr>
          <w:rFonts w:eastAsia="Calibri"/>
        </w:rPr>
        <w:t xml:space="preserve"> une ingénierie</w:t>
      </w:r>
      <w:r w:rsidR="00D354B2" w:rsidRPr="00283563">
        <w:rPr>
          <w:rFonts w:eastAsia="Calibri"/>
        </w:rPr>
        <w:t xml:space="preserve"> contractuelle et</w:t>
      </w:r>
      <w:r w:rsidR="00871EC7" w:rsidRPr="00283563">
        <w:rPr>
          <w:rFonts w:eastAsia="Calibri"/>
        </w:rPr>
        <w:t xml:space="preserve"> financière plus complexe</w:t>
      </w:r>
      <w:r w:rsidR="00D354B2" w:rsidRPr="00283563">
        <w:rPr>
          <w:rFonts w:eastAsia="Calibri"/>
        </w:rPr>
        <w:t xml:space="preserve"> au moyen de la création d’u</w:t>
      </w:r>
      <w:r w:rsidR="00200E8B" w:rsidRPr="00231316">
        <w:rPr>
          <w:rFonts w:eastAsia="Calibri"/>
        </w:rPr>
        <w:t>ne société de projet et de la mise en place de garanties financières dédiées</w:t>
      </w:r>
      <w:r w:rsidR="00D25D74">
        <w:rPr>
          <w:rFonts w:eastAsia="Calibri"/>
        </w:rPr>
        <w:t xml:space="preserve"> (sous réserve d’adaptations proposées dans le modèle de CCAP, en ce qui concerne par exemple les clauses de résiliation)</w:t>
      </w:r>
      <w:r w:rsidR="00200E8B" w:rsidRPr="00231316">
        <w:rPr>
          <w:rFonts w:eastAsia="Calibri"/>
        </w:rPr>
        <w:t>.</w:t>
      </w:r>
      <w:r w:rsidR="008E6E44" w:rsidRPr="00231316">
        <w:rPr>
          <w:rFonts w:eastAsia="Calibri"/>
        </w:rPr>
        <w:t xml:space="preserve"> Le Titulaire peut</w:t>
      </w:r>
      <w:r w:rsidR="00432207" w:rsidRPr="00231316">
        <w:rPr>
          <w:rFonts w:eastAsia="Calibri"/>
        </w:rPr>
        <w:t xml:space="preserve"> également </w:t>
      </w:r>
      <w:r w:rsidR="000A50FB">
        <w:rPr>
          <w:rFonts w:eastAsia="Calibri"/>
        </w:rPr>
        <w:t xml:space="preserve">être autorisé à </w:t>
      </w:r>
      <w:r w:rsidR="00A15E7C">
        <w:rPr>
          <w:rFonts w:eastAsia="Calibri"/>
        </w:rPr>
        <w:t xml:space="preserve">sanctuariser </w:t>
      </w:r>
      <w:r w:rsidR="000F4060">
        <w:rPr>
          <w:rFonts w:eastAsia="Calibri"/>
        </w:rPr>
        <w:t>tout ou partie</w:t>
      </w:r>
      <w:r w:rsidR="00877530">
        <w:rPr>
          <w:rFonts w:eastAsia="Calibri"/>
        </w:rPr>
        <w:t xml:space="preserve"> de</w:t>
      </w:r>
      <w:r w:rsidR="00231316" w:rsidRPr="00231316">
        <w:rPr>
          <w:rFonts w:eastAsia="Calibri"/>
        </w:rPr>
        <w:t xml:space="preserve"> la rémunération due par le Maître d’Ouvrage dans le cadre du marché global de performance </w:t>
      </w:r>
      <w:r w:rsidR="00A15E7C">
        <w:rPr>
          <w:rFonts w:eastAsia="Calibri"/>
        </w:rPr>
        <w:t xml:space="preserve">en la cédant à un établissement de crédit </w:t>
      </w:r>
      <w:r w:rsidR="00231316" w:rsidRPr="00231316">
        <w:rPr>
          <w:rFonts w:eastAsia="Calibri"/>
        </w:rPr>
        <w:t>conformément aux articles L. 313-29-1 et L. 313-29-2 du code monétaire et financier.</w:t>
      </w:r>
    </w:p>
    <w:p w14:paraId="670D030F" w14:textId="77777777" w:rsidR="00696A48" w:rsidRDefault="00696A48">
      <w:pPr>
        <w:rPr>
          <w:b/>
          <w:bCs/>
          <w:sz w:val="36"/>
          <w:szCs w:val="36"/>
        </w:rPr>
      </w:pPr>
      <w:r>
        <w:br w:type="page"/>
      </w:r>
    </w:p>
    <w:p w14:paraId="104DB083" w14:textId="31F38A4A" w:rsidR="00BF38A4" w:rsidRPr="000C4FB5" w:rsidRDefault="00283563" w:rsidP="00A9634D">
      <w:pPr>
        <w:pStyle w:val="Titre1"/>
        <w:spacing w:line="240" w:lineRule="auto"/>
        <w:rPr>
          <w:rStyle w:val="StyleNoir"/>
          <w:rFonts w:asciiTheme="minorHAnsi" w:hAnsiTheme="minorHAnsi"/>
          <w:b w:val="0"/>
          <w:color w:val="auto"/>
          <w:sz w:val="36"/>
          <w:szCs w:val="22"/>
        </w:rPr>
      </w:pPr>
      <w:bookmarkStart w:id="13" w:name="_Toc151998629"/>
      <w:r>
        <w:lastRenderedPageBreak/>
        <w:t xml:space="preserve">26. </w:t>
      </w:r>
      <w:r w:rsidR="0038539F">
        <w:t>D</w:t>
      </w:r>
      <w:r w:rsidR="00BF38A4" w:rsidRPr="009A17BE">
        <w:rPr>
          <w:rStyle w:val="StyleNoir"/>
          <w:rFonts w:asciiTheme="minorHAnsi" w:hAnsiTheme="minorHAnsi"/>
          <w:color w:val="auto"/>
          <w:sz w:val="36"/>
        </w:rPr>
        <w:t>écompte général et définitif</w:t>
      </w:r>
      <w:bookmarkEnd w:id="13"/>
    </w:p>
    <w:p w14:paraId="0F79436C" w14:textId="77777777" w:rsidR="00BF38A4" w:rsidRPr="0033168D" w:rsidRDefault="00BF38A4" w:rsidP="00A9634D">
      <w:pPr>
        <w:shd w:val="clear" w:color="auto" w:fill="FFFFFF" w:themeFill="background1"/>
        <w:spacing w:line="240" w:lineRule="auto"/>
        <w:jc w:val="both"/>
        <w:rPr>
          <w:rFonts w:cstheme="minorHAnsi"/>
          <w:color w:val="000000" w:themeColor="text1"/>
        </w:rPr>
      </w:pPr>
      <w:r w:rsidRPr="0033168D">
        <w:rPr>
          <w:rFonts w:cstheme="minorHAnsi"/>
          <w:color w:val="000000" w:themeColor="text1"/>
        </w:rPr>
        <w:t>Le décompte général et définitif constitue la dernière phase de l’exécution du Marché. Il a pour objet de récapituler l’ensemble des éléments financiers constitutifs de cette exécution et de permettre ainsi qu’il soit procédé au calcul et au paiement du solde.</w:t>
      </w:r>
    </w:p>
    <w:p w14:paraId="3A1C31B2" w14:textId="0FA01291" w:rsidR="00BF38A4" w:rsidRPr="0033168D" w:rsidRDefault="00283563" w:rsidP="002C5F51">
      <w:pPr>
        <w:pStyle w:val="Titre2"/>
      </w:pPr>
      <w:bookmarkStart w:id="14" w:name="_Toc151998630"/>
      <w:r>
        <w:t xml:space="preserve">26.1 </w:t>
      </w:r>
      <w:r w:rsidR="00BF38A4" w:rsidRPr="0033168D">
        <w:t>Enjeux de l’établissement du décompte général et définitif</w:t>
      </w:r>
      <w:bookmarkEnd w:id="14"/>
    </w:p>
    <w:p w14:paraId="66AB3AA0" w14:textId="77777777" w:rsidR="00BF38A4" w:rsidRDefault="00BF38A4" w:rsidP="00A9634D">
      <w:pPr>
        <w:shd w:val="clear" w:color="auto" w:fill="FFFFFF" w:themeFill="background1"/>
        <w:spacing w:line="240" w:lineRule="auto"/>
        <w:jc w:val="both"/>
        <w:rPr>
          <w:rFonts w:cstheme="minorHAnsi"/>
          <w:color w:val="000000" w:themeColor="text1"/>
        </w:rPr>
      </w:pPr>
      <w:r w:rsidRPr="0033168D">
        <w:rPr>
          <w:rFonts w:cstheme="minorHAnsi"/>
          <w:color w:val="000000" w:themeColor="text1"/>
        </w:rPr>
        <w:t>L’enjeu pour les parties est essentiel. Il est de jurisprudence constante que le solde du décompte détermine la situation créancière ou débitrice du titulaire à l’égard du maître de l’ouvrage. Le décompte général constitue un tout unique et indivisible de sorte qu’aucune obligation contractuelle ne saurait produire des effets financiers entre les parties en dehors de ce compte terminal et exclusif. Outre son caractère indivisible, le décompte général et définitif est gouverné par un principe d’intangibilité entendu de manière très rigoureuse par le juge administratif de telle sorte qu’il rend impossible sa révision, à quelques exceptions près.</w:t>
      </w:r>
    </w:p>
    <w:p w14:paraId="49D6CCB0" w14:textId="35BE27E3" w:rsidR="000732E2" w:rsidRDefault="00A10CDF" w:rsidP="001B4E1D">
      <w:pPr>
        <w:shd w:val="clear" w:color="auto" w:fill="FFFFFF" w:themeFill="background1"/>
        <w:spacing w:line="240" w:lineRule="auto"/>
        <w:jc w:val="both"/>
        <w:rPr>
          <w:rFonts w:cstheme="minorHAnsi"/>
          <w:color w:val="000000" w:themeColor="text1"/>
        </w:rPr>
      </w:pPr>
      <w:r>
        <w:rPr>
          <w:rFonts w:cstheme="minorHAnsi"/>
          <w:color w:val="000000" w:themeColor="text1"/>
        </w:rPr>
        <w:t xml:space="preserve">Dans un marché global à paiement différé, </w:t>
      </w:r>
      <w:r w:rsidR="00F33042">
        <w:rPr>
          <w:rFonts w:cstheme="minorHAnsi"/>
          <w:color w:val="000000" w:themeColor="text1"/>
        </w:rPr>
        <w:t>le décompte général et définitif</w:t>
      </w:r>
      <w:r w:rsidR="00BC23D2">
        <w:rPr>
          <w:rFonts w:cstheme="minorHAnsi"/>
          <w:color w:val="000000" w:themeColor="text1"/>
        </w:rPr>
        <w:t>, qui récapitule également les coûts de financement,</w:t>
      </w:r>
      <w:r w:rsidR="00F33042">
        <w:rPr>
          <w:rFonts w:cstheme="minorHAnsi"/>
          <w:color w:val="000000" w:themeColor="text1"/>
        </w:rPr>
        <w:t xml:space="preserve"> </w:t>
      </w:r>
      <w:r w:rsidR="00FA39A1">
        <w:rPr>
          <w:rFonts w:cstheme="minorHAnsi"/>
          <w:color w:val="000000" w:themeColor="text1"/>
        </w:rPr>
        <w:t xml:space="preserve">sert à calculer </w:t>
      </w:r>
      <w:r w:rsidR="00043C54">
        <w:rPr>
          <w:rFonts w:cstheme="minorHAnsi"/>
          <w:color w:val="000000" w:themeColor="text1"/>
        </w:rPr>
        <w:t>la rémunération du Titulaire</w:t>
      </w:r>
      <w:r w:rsidR="00B17B50">
        <w:rPr>
          <w:rFonts w:cstheme="minorHAnsi"/>
          <w:color w:val="000000" w:themeColor="text1"/>
        </w:rPr>
        <w:t xml:space="preserve"> </w:t>
      </w:r>
      <w:r w:rsidR="00B17B50" w:rsidRPr="005075F8">
        <w:rPr>
          <w:rFonts w:cstheme="minorHAnsi"/>
          <w:color w:val="000000" w:themeColor="text1"/>
        </w:rPr>
        <w:t>payé</w:t>
      </w:r>
      <w:r w:rsidR="00B17B50">
        <w:rPr>
          <w:rFonts w:cstheme="minorHAnsi"/>
          <w:color w:val="000000" w:themeColor="text1"/>
        </w:rPr>
        <w:t>e</w:t>
      </w:r>
      <w:r w:rsidR="00B17B50" w:rsidRPr="005075F8">
        <w:rPr>
          <w:rFonts w:cstheme="minorHAnsi"/>
          <w:color w:val="000000" w:themeColor="text1"/>
        </w:rPr>
        <w:t xml:space="preserve"> par </w:t>
      </w:r>
      <w:r w:rsidR="00B17B50">
        <w:rPr>
          <w:rFonts w:cstheme="minorHAnsi"/>
          <w:color w:val="000000" w:themeColor="text1"/>
        </w:rPr>
        <w:t xml:space="preserve">le Maître d’Ouvrage </w:t>
      </w:r>
      <w:r w:rsidR="005C3746">
        <w:rPr>
          <w:rFonts w:cstheme="minorHAnsi"/>
          <w:color w:val="000000" w:themeColor="text1"/>
        </w:rPr>
        <w:t>jusqu’au terme</w:t>
      </w:r>
      <w:r w:rsidR="00B17B50" w:rsidRPr="005075F8">
        <w:rPr>
          <w:rFonts w:cstheme="minorHAnsi"/>
          <w:color w:val="000000" w:themeColor="text1"/>
        </w:rPr>
        <w:t xml:space="preserve"> du </w:t>
      </w:r>
      <w:r w:rsidR="00B17B50">
        <w:rPr>
          <w:rFonts w:cstheme="minorHAnsi"/>
          <w:color w:val="000000" w:themeColor="text1"/>
        </w:rPr>
        <w:t>Marché</w:t>
      </w:r>
      <w:r w:rsidR="005C3746">
        <w:rPr>
          <w:rFonts w:cstheme="minorHAnsi"/>
          <w:color w:val="000000" w:themeColor="text1"/>
        </w:rPr>
        <w:t>.</w:t>
      </w:r>
    </w:p>
    <w:p w14:paraId="61D1B93E" w14:textId="77777777" w:rsidR="00696A48" w:rsidRDefault="00696A48" w:rsidP="001B4E1D">
      <w:pPr>
        <w:shd w:val="clear" w:color="auto" w:fill="FFFFFF" w:themeFill="background1"/>
        <w:spacing w:line="240" w:lineRule="auto"/>
        <w:jc w:val="both"/>
        <w:rPr>
          <w:rFonts w:cstheme="minorHAnsi"/>
          <w:color w:val="000000" w:themeColor="text1"/>
        </w:rPr>
      </w:pPr>
    </w:p>
    <w:p w14:paraId="044E9A31" w14:textId="1C5C4F8E" w:rsidR="00696A48" w:rsidRPr="00395648" w:rsidRDefault="00395648" w:rsidP="00395648">
      <w:pPr>
        <w:shd w:val="clear" w:color="auto" w:fill="FFFFFF" w:themeFill="background1"/>
        <w:spacing w:line="240" w:lineRule="auto"/>
        <w:jc w:val="center"/>
        <w:rPr>
          <w:rFonts w:cstheme="minorHAnsi"/>
          <w:color w:val="000000" w:themeColor="text1"/>
          <w:sz w:val="24"/>
          <w:szCs w:val="24"/>
        </w:rPr>
      </w:pPr>
      <w:r w:rsidRPr="00395648">
        <w:rPr>
          <w:rFonts w:cstheme="minorHAnsi"/>
          <w:color w:val="000000" w:themeColor="text1"/>
          <w:sz w:val="24"/>
          <w:szCs w:val="24"/>
        </w:rPr>
        <w:t>*************</w:t>
      </w:r>
    </w:p>
    <w:sectPr w:rsidR="00696A48" w:rsidRPr="00395648" w:rsidSect="008C4E88">
      <w:headerReference w:type="default" r:id="rId11"/>
      <w:footerReference w:type="even"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A5AA" w14:textId="77777777" w:rsidR="00600ED4" w:rsidRDefault="00600ED4" w:rsidP="007C3018">
      <w:pPr>
        <w:spacing w:after="0" w:line="240" w:lineRule="auto"/>
      </w:pPr>
      <w:r>
        <w:separator/>
      </w:r>
    </w:p>
  </w:endnote>
  <w:endnote w:type="continuationSeparator" w:id="0">
    <w:p w14:paraId="6394B6CD" w14:textId="77777777" w:rsidR="00600ED4" w:rsidRDefault="00600ED4" w:rsidP="007C3018">
      <w:pPr>
        <w:spacing w:after="0" w:line="240" w:lineRule="auto"/>
      </w:pPr>
      <w:r>
        <w:continuationSeparator/>
      </w:r>
    </w:p>
  </w:endnote>
  <w:endnote w:type="continuationNotice" w:id="1">
    <w:p w14:paraId="3AE12360" w14:textId="77777777" w:rsidR="00600ED4" w:rsidRDefault="00600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20393731"/>
      <w:docPartObj>
        <w:docPartGallery w:val="Page Numbers (Bottom of Page)"/>
        <w:docPartUnique/>
      </w:docPartObj>
    </w:sdtPr>
    <w:sdtContent>
      <w:p w14:paraId="2C2B4B0D" w14:textId="3789CEA1" w:rsidR="00D77DEE" w:rsidRDefault="00D77DEE" w:rsidP="00F76A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6E7FD7" w14:textId="77777777" w:rsidR="00D77DEE" w:rsidRDefault="00D77DEE" w:rsidP="00064B1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30875480"/>
      <w:docPartObj>
        <w:docPartGallery w:val="Page Numbers (Bottom of Page)"/>
        <w:docPartUnique/>
      </w:docPartObj>
    </w:sdtPr>
    <w:sdtContent>
      <w:p w14:paraId="08E55772" w14:textId="1385C09F" w:rsidR="00D77DEE" w:rsidRDefault="00D77DEE" w:rsidP="00062C1B">
        <w:pPr>
          <w:pStyle w:val="Pieddepage"/>
          <w:framePr w:wrap="none" w:vAnchor="text" w:hAnchor="margin" w:xAlign="right" w:y="1"/>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42</w:t>
        </w:r>
        <w:r>
          <w:rPr>
            <w:rStyle w:val="Numrodepage"/>
          </w:rPr>
          <w:fldChar w:fldCharType="end"/>
        </w:r>
      </w:p>
    </w:sdtContent>
  </w:sdt>
  <w:p w14:paraId="45B34185" w14:textId="4CABABCF" w:rsidR="00D77DEE" w:rsidRDefault="00D77DEE" w:rsidP="00AA6146">
    <w:pPr>
      <w:pStyle w:val="Pieddepage"/>
      <w:pBdr>
        <w:top w:val="single" w:sz="4" w:space="1" w:color="auto"/>
      </w:pBdr>
      <w:jc w:val="both"/>
    </w:pPr>
    <w:r>
      <w:t>Guide d’utilisation</w:t>
    </w:r>
    <w:r w:rsidR="000C6A7B">
      <w:t xml:space="preserve"> du Clausier </w:t>
    </w:r>
    <w:r w:rsidR="00FA6357">
      <w:t>MGPEPD</w:t>
    </w:r>
    <w:r w:rsidR="00DA1314">
      <w:t xml:space="preserve"> ACTEE/FNCCR</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13B1" w14:textId="77777777" w:rsidR="00600ED4" w:rsidRDefault="00600ED4" w:rsidP="007C3018">
      <w:pPr>
        <w:spacing w:after="0" w:line="240" w:lineRule="auto"/>
      </w:pPr>
      <w:r>
        <w:separator/>
      </w:r>
    </w:p>
  </w:footnote>
  <w:footnote w:type="continuationSeparator" w:id="0">
    <w:p w14:paraId="44A78754" w14:textId="77777777" w:rsidR="00600ED4" w:rsidRDefault="00600ED4" w:rsidP="007C3018">
      <w:pPr>
        <w:spacing w:after="0" w:line="240" w:lineRule="auto"/>
      </w:pPr>
      <w:r>
        <w:continuationSeparator/>
      </w:r>
    </w:p>
  </w:footnote>
  <w:footnote w:type="continuationNotice" w:id="1">
    <w:p w14:paraId="07EA3238" w14:textId="77777777" w:rsidR="00600ED4" w:rsidRDefault="00600ED4">
      <w:pPr>
        <w:spacing w:after="0" w:line="240" w:lineRule="auto"/>
      </w:pPr>
    </w:p>
  </w:footnote>
  <w:footnote w:id="2">
    <w:p w14:paraId="4F982219" w14:textId="77777777" w:rsidR="00D77DEE" w:rsidRDefault="00D77DEE" w:rsidP="00820C61">
      <w:pPr>
        <w:pStyle w:val="Notedebasdepage"/>
      </w:pPr>
      <w:r>
        <w:rPr>
          <w:rStyle w:val="Appelnotedebasdep"/>
        </w:rPr>
        <w:footnoteRef/>
      </w:r>
      <w:r>
        <w:t xml:space="preserve"> Liste indicative, non limitative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82C1" w14:textId="77777777" w:rsidR="00696A48" w:rsidRDefault="00696A48" w:rsidP="00696A48">
    <w:pPr>
      <w:pBdr>
        <w:bottom w:val="single" w:sz="4" w:space="1" w:color="auto"/>
      </w:pBdr>
      <w:spacing w:after="0" w:line="240" w:lineRule="auto"/>
      <w:jc w:val="center"/>
    </w:pPr>
    <w:r>
      <w:rPr>
        <w:rFonts w:ascii="Times New Roman" w:hAnsi="Times New Roman"/>
        <w:noProof/>
        <w:sz w:val="24"/>
      </w:rPr>
      <w:drawing>
        <wp:inline distT="0" distB="0" distL="0" distR="0" wp14:anchorId="7069DA69" wp14:editId="27ECE61C">
          <wp:extent cx="996642" cy="513193"/>
          <wp:effectExtent l="0" t="0" r="0" b="0"/>
          <wp:docPr id="4" name="Image 4"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30825" cy="530795"/>
                  </a:xfrm>
                  <a:prstGeom prst="rect">
                    <a:avLst/>
                  </a:prstGeom>
                </pic:spPr>
              </pic:pic>
            </a:graphicData>
          </a:graphic>
        </wp:inline>
      </w:drawing>
    </w:r>
    <w:r>
      <w:rPr>
        <w:rFonts w:ascii="Times New Roman" w:hAnsi="Times New Roman"/>
        <w:sz w:val="24"/>
      </w:rPr>
      <w:tab/>
    </w:r>
    <w:r>
      <w:rPr>
        <w:noProof/>
      </w:rPr>
      <w:drawing>
        <wp:inline distT="0" distB="0" distL="0" distR="0" wp14:anchorId="4644833C" wp14:editId="4D6B5E14">
          <wp:extent cx="515628" cy="515628"/>
          <wp:effectExtent l="0" t="0" r="5080" b="5080"/>
          <wp:docPr id="2064061718" name="Image 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61718" name="Image 5" descr="Une image contenant texte, Police, logo,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515628" cy="515628"/>
                  </a:xfrm>
                  <a:prstGeom prst="rect">
                    <a:avLst/>
                  </a:prstGeom>
                </pic:spPr>
              </pic:pic>
            </a:graphicData>
          </a:graphic>
        </wp:inline>
      </w:drawing>
    </w:r>
    <w:r>
      <w:rPr>
        <w:rFonts w:ascii="Times New Roman" w:hAnsi="Times New Roman"/>
        <w:sz w:val="24"/>
      </w:rPr>
      <w:tab/>
    </w:r>
    <w:r>
      <w:rPr>
        <w:noProof/>
      </w:rPr>
      <w:drawing>
        <wp:inline distT="0" distB="0" distL="0" distR="0" wp14:anchorId="2B04F178" wp14:editId="77B05804">
          <wp:extent cx="1466850" cy="438150"/>
          <wp:effectExtent l="0" t="0" r="0" b="0"/>
          <wp:docPr id="1839130007" name="Image 1839130007" descr="C:\Users\pascal.lebreton\AppData\Local\Microsoft\Windows\INetCache\Content.MSO\7EC543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466850" cy="438150"/>
                  </a:xfrm>
                  <a:prstGeom prst="rect">
                    <a:avLst/>
                  </a:prstGeom>
                </pic:spPr>
              </pic:pic>
            </a:graphicData>
          </a:graphic>
        </wp:inline>
      </w:drawing>
    </w:r>
    <w:r>
      <w:rPr>
        <w:rFonts w:ascii="Times New Roman" w:hAnsi="Times New Roman"/>
        <w:sz w:val="24"/>
      </w:rPr>
      <w:tab/>
    </w:r>
    <w:r>
      <w:rPr>
        <w:noProof/>
      </w:rPr>
      <w:drawing>
        <wp:inline distT="0" distB="0" distL="0" distR="0" wp14:anchorId="432D7FF9" wp14:editId="43934A4D">
          <wp:extent cx="913223" cy="448629"/>
          <wp:effectExtent l="0" t="0" r="1270" b="0"/>
          <wp:docPr id="1615740570"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40570" name="Image 2" descr="Une image contenant texte, Police, logo, Graphiqu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913223" cy="448629"/>
                  </a:xfrm>
                  <a:prstGeom prst="rect">
                    <a:avLst/>
                  </a:prstGeom>
                </pic:spPr>
              </pic:pic>
            </a:graphicData>
          </a:graphic>
        </wp:inline>
      </w:drawing>
    </w:r>
    <w:r>
      <w:rPr>
        <w:rFonts w:ascii="Times New Roman" w:hAnsi="Times New Roman"/>
        <w:sz w:val="24"/>
      </w:rPr>
      <w:tab/>
    </w:r>
    <w:r>
      <w:br/>
    </w:r>
    <w:r>
      <w:rPr>
        <w:rFonts w:ascii="Times New Roman" w:hAnsi="Times New Roman"/>
        <w:sz w:val="24"/>
      </w:rPr>
      <w:tab/>
    </w:r>
    <w:r>
      <w:rPr>
        <w:rFonts w:ascii="Times New Roman" w:hAnsi="Times New Roman"/>
        <w:sz w:val="24"/>
      </w:rPr>
      <w:tab/>
    </w:r>
  </w:p>
  <w:p w14:paraId="0DB2A642" w14:textId="7478A125" w:rsidR="00D77DEE" w:rsidRPr="00D65673" w:rsidRDefault="00D77DEE" w:rsidP="00D656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44B"/>
    <w:multiLevelType w:val="hybridMultilevel"/>
    <w:tmpl w:val="B8C61910"/>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874AB4"/>
    <w:multiLevelType w:val="hybridMultilevel"/>
    <w:tmpl w:val="2236B33E"/>
    <w:lvl w:ilvl="0" w:tplc="168405D2">
      <w:start w:val="1"/>
      <w:numFmt w:val="bullet"/>
      <w:lvlText w:val="-"/>
      <w:lvlJc w:val="left"/>
      <w:pPr>
        <w:ind w:left="360" w:hanging="360"/>
      </w:pPr>
      <w:rPr>
        <w:rFonts w:ascii="Courier New" w:hAnsi="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F33A14"/>
    <w:multiLevelType w:val="hybridMultilevel"/>
    <w:tmpl w:val="BCA216F6"/>
    <w:lvl w:ilvl="0" w:tplc="C510926C">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BA4802"/>
    <w:multiLevelType w:val="hybridMultilevel"/>
    <w:tmpl w:val="7EF60242"/>
    <w:lvl w:ilvl="0" w:tplc="E88AB4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123DCA"/>
    <w:multiLevelType w:val="hybridMultilevel"/>
    <w:tmpl w:val="F2C87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7085E"/>
    <w:multiLevelType w:val="hybridMultilevel"/>
    <w:tmpl w:val="29D640F0"/>
    <w:lvl w:ilvl="0" w:tplc="6FDCD18A">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A94543"/>
    <w:multiLevelType w:val="hybridMultilevel"/>
    <w:tmpl w:val="A9BC24C8"/>
    <w:lvl w:ilvl="0" w:tplc="040C000B">
      <w:start w:val="1"/>
      <w:numFmt w:val="bullet"/>
      <w:lvlText w:val=""/>
      <w:lvlJc w:val="left"/>
      <w:pPr>
        <w:ind w:left="360" w:hanging="360"/>
      </w:pPr>
      <w:rPr>
        <w:rFonts w:ascii="Wingdings" w:hAnsi="Wingdings" w:hint="default"/>
        <w:b w:val="0"/>
        <w:i w:val="0"/>
        <w:color w:val="000000" w:themeColor="text1"/>
        <w:sz w:val="22"/>
      </w:rPr>
    </w:lvl>
    <w:lvl w:ilvl="1" w:tplc="696A8DDE">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3402279"/>
    <w:multiLevelType w:val="hybridMultilevel"/>
    <w:tmpl w:val="44222724"/>
    <w:lvl w:ilvl="0" w:tplc="52A644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BB3DDF"/>
    <w:multiLevelType w:val="hybridMultilevel"/>
    <w:tmpl w:val="AD4A7FEC"/>
    <w:lvl w:ilvl="0" w:tplc="C510926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C07D0"/>
    <w:multiLevelType w:val="hybridMultilevel"/>
    <w:tmpl w:val="D188EBD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B026410"/>
    <w:multiLevelType w:val="hybridMultilevel"/>
    <w:tmpl w:val="2244FF22"/>
    <w:lvl w:ilvl="0" w:tplc="C510926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004AC1"/>
    <w:multiLevelType w:val="hybridMultilevel"/>
    <w:tmpl w:val="0CAC8C4E"/>
    <w:lvl w:ilvl="0" w:tplc="5DAE68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333D62"/>
    <w:multiLevelType w:val="hybridMultilevel"/>
    <w:tmpl w:val="53F2C336"/>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2F003CE"/>
    <w:multiLevelType w:val="hybridMultilevel"/>
    <w:tmpl w:val="11F652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F562F"/>
    <w:multiLevelType w:val="hybridMultilevel"/>
    <w:tmpl w:val="2D1CF974"/>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E3855A6"/>
    <w:multiLevelType w:val="hybridMultilevel"/>
    <w:tmpl w:val="F4785A0A"/>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EC57A50"/>
    <w:multiLevelType w:val="hybridMultilevel"/>
    <w:tmpl w:val="3DBEF282"/>
    <w:lvl w:ilvl="0" w:tplc="64EE9662">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013F12"/>
    <w:multiLevelType w:val="hybridMultilevel"/>
    <w:tmpl w:val="A82087DC"/>
    <w:lvl w:ilvl="0" w:tplc="D50479D0">
      <w:start w:val="13"/>
      <w:numFmt w:val="bullet"/>
      <w:lvlText w:val=""/>
      <w:lvlJc w:val="left"/>
      <w:pPr>
        <w:ind w:left="360" w:hanging="360"/>
      </w:pPr>
      <w:rPr>
        <w:rFonts w:ascii="Wingdings" w:hAnsi="Wingdings" w:hint="default"/>
        <w:color w:val="00B05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18756B2"/>
    <w:multiLevelType w:val="hybridMultilevel"/>
    <w:tmpl w:val="85B61EF2"/>
    <w:lvl w:ilvl="0" w:tplc="170ED78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2FB099C"/>
    <w:multiLevelType w:val="hybridMultilevel"/>
    <w:tmpl w:val="C60C4000"/>
    <w:lvl w:ilvl="0" w:tplc="168405D2">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827175"/>
    <w:multiLevelType w:val="hybridMultilevel"/>
    <w:tmpl w:val="3AAC2270"/>
    <w:lvl w:ilvl="0" w:tplc="9B6872EC">
      <w:start w:val="1"/>
      <w:numFmt w:val="decimal"/>
      <w:lvlText w:val="%1."/>
      <w:lvlJc w:val="left"/>
      <w:pPr>
        <w:ind w:left="360" w:hanging="360"/>
      </w:pPr>
      <w:rPr>
        <w:rFonts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081613B"/>
    <w:multiLevelType w:val="hybridMultilevel"/>
    <w:tmpl w:val="1D42BBE4"/>
    <w:lvl w:ilvl="0" w:tplc="C5F4B38A">
      <w:start w:val="1"/>
      <w:numFmt w:val="lowerLetter"/>
      <w:pStyle w:val="Styl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6B361D"/>
    <w:multiLevelType w:val="hybridMultilevel"/>
    <w:tmpl w:val="0F360A94"/>
    <w:lvl w:ilvl="0" w:tplc="E7961FD8">
      <w:start w:val="3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724C5F"/>
    <w:multiLevelType w:val="hybridMultilevel"/>
    <w:tmpl w:val="0AC0EDC4"/>
    <w:lvl w:ilvl="0" w:tplc="64EE9662">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0B6C2A"/>
    <w:multiLevelType w:val="hybridMultilevel"/>
    <w:tmpl w:val="A9FE2468"/>
    <w:lvl w:ilvl="0" w:tplc="52A644C6">
      <w:start w:val="1"/>
      <w:numFmt w:val="bullet"/>
      <w:lvlText w:val=""/>
      <w:lvlJc w:val="left"/>
      <w:pPr>
        <w:ind w:left="357" w:hanging="360"/>
      </w:pPr>
      <w:rPr>
        <w:rFonts w:ascii="Symbol" w:hAnsi="Symbol" w:hint="default"/>
      </w:rPr>
    </w:lvl>
    <w:lvl w:ilvl="1" w:tplc="040C0003" w:tentative="1">
      <w:start w:val="1"/>
      <w:numFmt w:val="bullet"/>
      <w:lvlText w:val="o"/>
      <w:lvlJc w:val="left"/>
      <w:pPr>
        <w:ind w:left="692" w:hanging="360"/>
      </w:pPr>
      <w:rPr>
        <w:rFonts w:ascii="Courier New" w:hAnsi="Courier New" w:cs="Courier New" w:hint="default"/>
      </w:rPr>
    </w:lvl>
    <w:lvl w:ilvl="2" w:tplc="040C0005" w:tentative="1">
      <w:start w:val="1"/>
      <w:numFmt w:val="bullet"/>
      <w:lvlText w:val=""/>
      <w:lvlJc w:val="left"/>
      <w:pPr>
        <w:ind w:left="1412" w:hanging="360"/>
      </w:pPr>
      <w:rPr>
        <w:rFonts w:ascii="Wingdings" w:hAnsi="Wingdings" w:hint="default"/>
      </w:rPr>
    </w:lvl>
    <w:lvl w:ilvl="3" w:tplc="040C0001" w:tentative="1">
      <w:start w:val="1"/>
      <w:numFmt w:val="bullet"/>
      <w:lvlText w:val=""/>
      <w:lvlJc w:val="left"/>
      <w:pPr>
        <w:ind w:left="2132" w:hanging="360"/>
      </w:pPr>
      <w:rPr>
        <w:rFonts w:ascii="Symbol" w:hAnsi="Symbol" w:hint="default"/>
      </w:rPr>
    </w:lvl>
    <w:lvl w:ilvl="4" w:tplc="040C0003" w:tentative="1">
      <w:start w:val="1"/>
      <w:numFmt w:val="bullet"/>
      <w:lvlText w:val="o"/>
      <w:lvlJc w:val="left"/>
      <w:pPr>
        <w:ind w:left="2852" w:hanging="360"/>
      </w:pPr>
      <w:rPr>
        <w:rFonts w:ascii="Courier New" w:hAnsi="Courier New" w:cs="Courier New" w:hint="default"/>
      </w:rPr>
    </w:lvl>
    <w:lvl w:ilvl="5" w:tplc="040C0005" w:tentative="1">
      <w:start w:val="1"/>
      <w:numFmt w:val="bullet"/>
      <w:lvlText w:val=""/>
      <w:lvlJc w:val="left"/>
      <w:pPr>
        <w:ind w:left="3572" w:hanging="360"/>
      </w:pPr>
      <w:rPr>
        <w:rFonts w:ascii="Wingdings" w:hAnsi="Wingdings" w:hint="default"/>
      </w:rPr>
    </w:lvl>
    <w:lvl w:ilvl="6" w:tplc="040C0001" w:tentative="1">
      <w:start w:val="1"/>
      <w:numFmt w:val="bullet"/>
      <w:lvlText w:val=""/>
      <w:lvlJc w:val="left"/>
      <w:pPr>
        <w:ind w:left="4292" w:hanging="360"/>
      </w:pPr>
      <w:rPr>
        <w:rFonts w:ascii="Symbol" w:hAnsi="Symbol" w:hint="default"/>
      </w:rPr>
    </w:lvl>
    <w:lvl w:ilvl="7" w:tplc="040C0003" w:tentative="1">
      <w:start w:val="1"/>
      <w:numFmt w:val="bullet"/>
      <w:lvlText w:val="o"/>
      <w:lvlJc w:val="left"/>
      <w:pPr>
        <w:ind w:left="5012" w:hanging="360"/>
      </w:pPr>
      <w:rPr>
        <w:rFonts w:ascii="Courier New" w:hAnsi="Courier New" w:cs="Courier New" w:hint="default"/>
      </w:rPr>
    </w:lvl>
    <w:lvl w:ilvl="8" w:tplc="040C0005" w:tentative="1">
      <w:start w:val="1"/>
      <w:numFmt w:val="bullet"/>
      <w:lvlText w:val=""/>
      <w:lvlJc w:val="left"/>
      <w:pPr>
        <w:ind w:left="5732" w:hanging="360"/>
      </w:pPr>
      <w:rPr>
        <w:rFonts w:ascii="Wingdings" w:hAnsi="Wingdings" w:hint="default"/>
      </w:rPr>
    </w:lvl>
  </w:abstractNum>
  <w:abstractNum w:abstractNumId="25" w15:restartNumberingAfterBreak="0">
    <w:nsid w:val="465910E2"/>
    <w:multiLevelType w:val="hybridMultilevel"/>
    <w:tmpl w:val="D4A8CB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917698"/>
    <w:multiLevelType w:val="hybridMultilevel"/>
    <w:tmpl w:val="58367D30"/>
    <w:lvl w:ilvl="0" w:tplc="BA8C0058">
      <w:start w:val="1"/>
      <w:numFmt w:val="bullet"/>
      <w:lvlText w:val=""/>
      <w:lvlJc w:val="left"/>
      <w:pPr>
        <w:ind w:left="360" w:hanging="360"/>
      </w:pPr>
      <w:rPr>
        <w:rFonts w:ascii="Wingdings" w:hAnsi="Wingdings"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A1D07C1"/>
    <w:multiLevelType w:val="hybridMultilevel"/>
    <w:tmpl w:val="D188EBD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A62620C"/>
    <w:multiLevelType w:val="hybridMultilevel"/>
    <w:tmpl w:val="2A6E263E"/>
    <w:lvl w:ilvl="0" w:tplc="CF5813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744DD3"/>
    <w:multiLevelType w:val="hybridMultilevel"/>
    <w:tmpl w:val="AB685C34"/>
    <w:lvl w:ilvl="0" w:tplc="52A644C6">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0" w15:restartNumberingAfterBreak="0">
    <w:nsid w:val="4CF50FBF"/>
    <w:multiLevelType w:val="hybridMultilevel"/>
    <w:tmpl w:val="7BBEA9F0"/>
    <w:lvl w:ilvl="0" w:tplc="95DC8DF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D087E41"/>
    <w:multiLevelType w:val="hybridMultilevel"/>
    <w:tmpl w:val="993294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C45628"/>
    <w:multiLevelType w:val="hybridMultilevel"/>
    <w:tmpl w:val="EFD2CF72"/>
    <w:lvl w:ilvl="0" w:tplc="4632670E">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3" w15:restartNumberingAfterBreak="0">
    <w:nsid w:val="508C48AA"/>
    <w:multiLevelType w:val="hybridMultilevel"/>
    <w:tmpl w:val="E0B88D24"/>
    <w:lvl w:ilvl="0" w:tplc="64EE9662">
      <w:start w:val="1"/>
      <w:numFmt w:val="bullet"/>
      <w:lvlText w:val=""/>
      <w:lvlJc w:val="left"/>
      <w:pPr>
        <w:ind w:left="360" w:hanging="360"/>
      </w:pPr>
      <w:rPr>
        <w:rFonts w:ascii="Symbol" w:hAnsi="Symbol" w:hint="default"/>
        <w:color w:val="000000" w:themeColor="tex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4" w15:restartNumberingAfterBreak="0">
    <w:nsid w:val="522053E7"/>
    <w:multiLevelType w:val="hybridMultilevel"/>
    <w:tmpl w:val="072A14C8"/>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472610C"/>
    <w:multiLevelType w:val="hybridMultilevel"/>
    <w:tmpl w:val="6572599C"/>
    <w:lvl w:ilvl="0" w:tplc="491E8AC4">
      <w:start w:val="1"/>
      <w:numFmt w:val="decimal"/>
      <w:pStyle w:val="Style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71E4F75"/>
    <w:multiLevelType w:val="hybridMultilevel"/>
    <w:tmpl w:val="FFB0AE1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1263D04"/>
    <w:multiLevelType w:val="hybridMultilevel"/>
    <w:tmpl w:val="1D34D06E"/>
    <w:lvl w:ilvl="0" w:tplc="C510926C">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2553432"/>
    <w:multiLevelType w:val="hybridMultilevel"/>
    <w:tmpl w:val="C004DA12"/>
    <w:lvl w:ilvl="0" w:tplc="BA8C0058">
      <w:start w:val="1"/>
      <w:numFmt w:val="bullet"/>
      <w:lvlText w:val=""/>
      <w:lvlJc w:val="left"/>
      <w:pPr>
        <w:ind w:left="360" w:hanging="360"/>
      </w:pPr>
      <w:rPr>
        <w:rFonts w:ascii="Wingdings" w:hAnsi="Wingdings"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48C1DAC"/>
    <w:multiLevelType w:val="hybridMultilevel"/>
    <w:tmpl w:val="04B6F9F8"/>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93742B1"/>
    <w:multiLevelType w:val="hybridMultilevel"/>
    <w:tmpl w:val="A39E8188"/>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9AA62A9"/>
    <w:multiLevelType w:val="hybridMultilevel"/>
    <w:tmpl w:val="6C8A5F6C"/>
    <w:lvl w:ilvl="0" w:tplc="040C000B">
      <w:start w:val="1"/>
      <w:numFmt w:val="bullet"/>
      <w:lvlText w:val=""/>
      <w:lvlJc w:val="left"/>
      <w:pPr>
        <w:ind w:left="720" w:hanging="360"/>
      </w:pPr>
      <w:rPr>
        <w:rFonts w:ascii="Wingdings" w:hAnsi="Wingdings" w:hint="default"/>
        <w:b w:val="0"/>
        <w:i w:val="0"/>
        <w:color w:val="000000" w:themeColor="text1"/>
        <w:sz w:val="22"/>
      </w:rPr>
    </w:lvl>
    <w:lvl w:ilvl="1" w:tplc="64EE9662">
      <w:start w:val="1"/>
      <w:numFmt w:val="bullet"/>
      <w:lvlText w:val=""/>
      <w:lvlJc w:val="left"/>
      <w:pPr>
        <w:ind w:left="720" w:hanging="360"/>
      </w:pPr>
      <w:rPr>
        <w:rFonts w:ascii="Symbol" w:hAnsi="Symbol" w:hint="default"/>
        <w:color w:val="000000" w:themeColor="text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004012"/>
    <w:multiLevelType w:val="hybridMultilevel"/>
    <w:tmpl w:val="4C361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5055E7"/>
    <w:multiLevelType w:val="hybridMultilevel"/>
    <w:tmpl w:val="807A6C40"/>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CC46DC0"/>
    <w:multiLevelType w:val="hybridMultilevel"/>
    <w:tmpl w:val="B4525E8A"/>
    <w:lvl w:ilvl="0" w:tplc="040C0017">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D4C3FCB"/>
    <w:multiLevelType w:val="hybridMultilevel"/>
    <w:tmpl w:val="3D1CAD2A"/>
    <w:lvl w:ilvl="0" w:tplc="52A644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E160503"/>
    <w:multiLevelType w:val="hybridMultilevel"/>
    <w:tmpl w:val="F424BD32"/>
    <w:lvl w:ilvl="0" w:tplc="040C0005">
      <w:start w:val="1"/>
      <w:numFmt w:val="bullet"/>
      <w:lvlText w:val=""/>
      <w:lvlJc w:val="left"/>
      <w:pPr>
        <w:ind w:left="720"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70170196"/>
    <w:multiLevelType w:val="hybridMultilevel"/>
    <w:tmpl w:val="EFBA3D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13D76AA"/>
    <w:multiLevelType w:val="hybridMultilevel"/>
    <w:tmpl w:val="3A3C602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15:restartNumberingAfterBreak="0">
    <w:nsid w:val="72DE0EF1"/>
    <w:multiLevelType w:val="hybridMultilevel"/>
    <w:tmpl w:val="A3D23ED0"/>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76B0556"/>
    <w:multiLevelType w:val="hybridMultilevel"/>
    <w:tmpl w:val="CCE646F4"/>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7A3D5A8F"/>
    <w:multiLevelType w:val="hybridMultilevel"/>
    <w:tmpl w:val="16AE6616"/>
    <w:lvl w:ilvl="0" w:tplc="52A644C6">
      <w:start w:val="1"/>
      <w:numFmt w:val="bullet"/>
      <w:lvlText w:val=""/>
      <w:lvlJc w:val="left"/>
      <w:pPr>
        <w:ind w:left="360" w:hanging="360"/>
      </w:pPr>
      <w:rPr>
        <w:rFonts w:ascii="Symbol" w:hAnsi="Symbol" w:hint="default"/>
      </w:rPr>
    </w:lvl>
    <w:lvl w:ilvl="1" w:tplc="A32AEA68">
      <w:start w:val="1"/>
      <w:numFmt w:val="bullet"/>
      <w:lvlText w:val="o"/>
      <w:lvlJc w:val="left"/>
      <w:pPr>
        <w:ind w:left="695" w:hanging="360"/>
      </w:pPr>
      <w:rPr>
        <w:rFonts w:ascii="Courier New" w:hAnsi="Courier New" w:cs="Arial" w:hint="default"/>
      </w:rPr>
    </w:lvl>
    <w:lvl w:ilvl="2" w:tplc="5F826332">
      <w:start w:val="1"/>
      <w:numFmt w:val="bullet"/>
      <w:lvlText w:val=""/>
      <w:lvlJc w:val="left"/>
      <w:pPr>
        <w:ind w:left="1415" w:hanging="360"/>
      </w:pPr>
      <w:rPr>
        <w:rFonts w:ascii="Wingdings" w:hAnsi="Wingdings" w:hint="default"/>
      </w:rPr>
    </w:lvl>
    <w:lvl w:ilvl="3" w:tplc="DBB2FA1E" w:tentative="1">
      <w:start w:val="1"/>
      <w:numFmt w:val="bullet"/>
      <w:lvlText w:val=""/>
      <w:lvlJc w:val="left"/>
      <w:pPr>
        <w:ind w:left="2135" w:hanging="360"/>
      </w:pPr>
      <w:rPr>
        <w:rFonts w:ascii="Symbol" w:hAnsi="Symbol" w:hint="default"/>
      </w:rPr>
    </w:lvl>
    <w:lvl w:ilvl="4" w:tplc="E5044994" w:tentative="1">
      <w:start w:val="1"/>
      <w:numFmt w:val="bullet"/>
      <w:lvlText w:val="o"/>
      <w:lvlJc w:val="left"/>
      <w:pPr>
        <w:ind w:left="2855" w:hanging="360"/>
      </w:pPr>
      <w:rPr>
        <w:rFonts w:ascii="Courier New" w:hAnsi="Courier New" w:cs="Arial" w:hint="default"/>
      </w:rPr>
    </w:lvl>
    <w:lvl w:ilvl="5" w:tplc="3CB20316" w:tentative="1">
      <w:start w:val="1"/>
      <w:numFmt w:val="bullet"/>
      <w:lvlText w:val=""/>
      <w:lvlJc w:val="left"/>
      <w:pPr>
        <w:ind w:left="3575" w:hanging="360"/>
      </w:pPr>
      <w:rPr>
        <w:rFonts w:ascii="Wingdings" w:hAnsi="Wingdings" w:hint="default"/>
      </w:rPr>
    </w:lvl>
    <w:lvl w:ilvl="6" w:tplc="C23ACC30" w:tentative="1">
      <w:start w:val="1"/>
      <w:numFmt w:val="bullet"/>
      <w:lvlText w:val=""/>
      <w:lvlJc w:val="left"/>
      <w:pPr>
        <w:ind w:left="4295" w:hanging="360"/>
      </w:pPr>
      <w:rPr>
        <w:rFonts w:ascii="Symbol" w:hAnsi="Symbol" w:hint="default"/>
      </w:rPr>
    </w:lvl>
    <w:lvl w:ilvl="7" w:tplc="EA56A460" w:tentative="1">
      <w:start w:val="1"/>
      <w:numFmt w:val="bullet"/>
      <w:lvlText w:val="o"/>
      <w:lvlJc w:val="left"/>
      <w:pPr>
        <w:ind w:left="5015" w:hanging="360"/>
      </w:pPr>
      <w:rPr>
        <w:rFonts w:ascii="Courier New" w:hAnsi="Courier New" w:cs="Arial" w:hint="default"/>
      </w:rPr>
    </w:lvl>
    <w:lvl w:ilvl="8" w:tplc="7A5EF790" w:tentative="1">
      <w:start w:val="1"/>
      <w:numFmt w:val="bullet"/>
      <w:lvlText w:val=""/>
      <w:lvlJc w:val="left"/>
      <w:pPr>
        <w:ind w:left="5735" w:hanging="360"/>
      </w:pPr>
      <w:rPr>
        <w:rFonts w:ascii="Wingdings" w:hAnsi="Wingdings" w:hint="default"/>
      </w:rPr>
    </w:lvl>
  </w:abstractNum>
  <w:abstractNum w:abstractNumId="52" w15:restartNumberingAfterBreak="0">
    <w:nsid w:val="7FB877BB"/>
    <w:multiLevelType w:val="hybridMultilevel"/>
    <w:tmpl w:val="4594A1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53260098">
    <w:abstractNumId w:val="35"/>
  </w:num>
  <w:num w:numId="2" w16cid:durableId="470556830">
    <w:abstractNumId w:val="21"/>
  </w:num>
  <w:num w:numId="3" w16cid:durableId="535040749">
    <w:abstractNumId w:val="18"/>
  </w:num>
  <w:num w:numId="4" w16cid:durableId="1052002493">
    <w:abstractNumId w:val="33"/>
  </w:num>
  <w:num w:numId="5" w16cid:durableId="1162503847">
    <w:abstractNumId w:val="46"/>
  </w:num>
  <w:num w:numId="6" w16cid:durableId="1749618254">
    <w:abstractNumId w:val="4"/>
  </w:num>
  <w:num w:numId="7" w16cid:durableId="1356732519">
    <w:abstractNumId w:val="41"/>
  </w:num>
  <w:num w:numId="8" w16cid:durableId="1052997340">
    <w:abstractNumId w:val="23"/>
  </w:num>
  <w:num w:numId="9" w16cid:durableId="1867058417">
    <w:abstractNumId w:val="2"/>
  </w:num>
  <w:num w:numId="10" w16cid:durableId="587496747">
    <w:abstractNumId w:val="10"/>
  </w:num>
  <w:num w:numId="11" w16cid:durableId="522717706">
    <w:abstractNumId w:val="37"/>
  </w:num>
  <w:num w:numId="12" w16cid:durableId="87507501">
    <w:abstractNumId w:val="3"/>
  </w:num>
  <w:num w:numId="13" w16cid:durableId="811555486">
    <w:abstractNumId w:val="32"/>
  </w:num>
  <w:num w:numId="14" w16cid:durableId="1551114953">
    <w:abstractNumId w:val="8"/>
  </w:num>
  <w:num w:numId="15" w16cid:durableId="1535998886">
    <w:abstractNumId w:val="1"/>
  </w:num>
  <w:num w:numId="16" w16cid:durableId="633801822">
    <w:abstractNumId w:val="6"/>
  </w:num>
  <w:num w:numId="17" w16cid:durableId="1784885027">
    <w:abstractNumId w:val="13"/>
  </w:num>
  <w:num w:numId="18" w16cid:durableId="1612662190">
    <w:abstractNumId w:val="45"/>
  </w:num>
  <w:num w:numId="19" w16cid:durableId="1618174340">
    <w:abstractNumId w:val="29"/>
  </w:num>
  <w:num w:numId="20" w16cid:durableId="13729169">
    <w:abstractNumId w:val="19"/>
  </w:num>
  <w:num w:numId="21" w16cid:durableId="597835283">
    <w:abstractNumId w:val="14"/>
  </w:num>
  <w:num w:numId="22" w16cid:durableId="148904629">
    <w:abstractNumId w:val="51"/>
  </w:num>
  <w:num w:numId="23" w16cid:durableId="671447760">
    <w:abstractNumId w:val="44"/>
  </w:num>
  <w:num w:numId="24" w16cid:durableId="1290940996">
    <w:abstractNumId w:val="24"/>
  </w:num>
  <w:num w:numId="25" w16cid:durableId="975260224">
    <w:abstractNumId w:val="11"/>
  </w:num>
  <w:num w:numId="26" w16cid:durableId="428044794">
    <w:abstractNumId w:val="52"/>
  </w:num>
  <w:num w:numId="27" w16cid:durableId="918715870">
    <w:abstractNumId w:val="5"/>
  </w:num>
  <w:num w:numId="28" w16cid:durableId="1568953294">
    <w:abstractNumId w:val="34"/>
  </w:num>
  <w:num w:numId="29" w16cid:durableId="557712893">
    <w:abstractNumId w:val="30"/>
  </w:num>
  <w:num w:numId="30" w16cid:durableId="2084177569">
    <w:abstractNumId w:val="40"/>
  </w:num>
  <w:num w:numId="31" w16cid:durableId="732506198">
    <w:abstractNumId w:val="7"/>
  </w:num>
  <w:num w:numId="32" w16cid:durableId="323096183">
    <w:abstractNumId w:val="31"/>
  </w:num>
  <w:num w:numId="33" w16cid:durableId="1709722969">
    <w:abstractNumId w:val="25"/>
  </w:num>
  <w:num w:numId="34" w16cid:durableId="2050570181">
    <w:abstractNumId w:val="0"/>
  </w:num>
  <w:num w:numId="35" w16cid:durableId="1142428934">
    <w:abstractNumId w:val="43"/>
  </w:num>
  <w:num w:numId="36" w16cid:durableId="608779861">
    <w:abstractNumId w:val="9"/>
  </w:num>
  <w:num w:numId="37" w16cid:durableId="1608393936">
    <w:abstractNumId w:val="27"/>
  </w:num>
  <w:num w:numId="38" w16cid:durableId="1457288694">
    <w:abstractNumId w:val="12"/>
  </w:num>
  <w:num w:numId="39" w16cid:durableId="651912494">
    <w:abstractNumId w:val="39"/>
  </w:num>
  <w:num w:numId="40" w16cid:durableId="421537128">
    <w:abstractNumId w:val="15"/>
  </w:num>
  <w:num w:numId="41" w16cid:durableId="266356128">
    <w:abstractNumId w:val="50"/>
  </w:num>
  <w:num w:numId="42" w16cid:durableId="1971861690">
    <w:abstractNumId w:val="36"/>
  </w:num>
  <w:num w:numId="43" w16cid:durableId="997420424">
    <w:abstractNumId w:val="47"/>
  </w:num>
  <w:num w:numId="44" w16cid:durableId="436675116">
    <w:abstractNumId w:val="42"/>
  </w:num>
  <w:num w:numId="45" w16cid:durableId="526794196">
    <w:abstractNumId w:val="48"/>
  </w:num>
  <w:num w:numId="46" w16cid:durableId="309985380">
    <w:abstractNumId w:val="16"/>
  </w:num>
  <w:num w:numId="47" w16cid:durableId="1602839418">
    <w:abstractNumId w:val="28"/>
  </w:num>
  <w:num w:numId="48" w16cid:durableId="282004534">
    <w:abstractNumId w:val="17"/>
  </w:num>
  <w:num w:numId="49" w16cid:durableId="1471939210">
    <w:abstractNumId w:val="20"/>
  </w:num>
  <w:num w:numId="50" w16cid:durableId="1065756470">
    <w:abstractNumId w:val="22"/>
  </w:num>
  <w:num w:numId="51" w16cid:durableId="1552036355">
    <w:abstractNumId w:val="49"/>
  </w:num>
  <w:num w:numId="52" w16cid:durableId="1957590892">
    <w:abstractNumId w:val="26"/>
  </w:num>
  <w:num w:numId="53" w16cid:durableId="71835606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34E"/>
    <w:rsid w:val="00001E73"/>
    <w:rsid w:val="00002BF9"/>
    <w:rsid w:val="000043A0"/>
    <w:rsid w:val="00007A44"/>
    <w:rsid w:val="00011123"/>
    <w:rsid w:val="000111B7"/>
    <w:rsid w:val="00012476"/>
    <w:rsid w:val="00014A90"/>
    <w:rsid w:val="00017BD8"/>
    <w:rsid w:val="000217AF"/>
    <w:rsid w:val="00021CF5"/>
    <w:rsid w:val="00022EA2"/>
    <w:rsid w:val="00024ED3"/>
    <w:rsid w:val="00026810"/>
    <w:rsid w:val="00027634"/>
    <w:rsid w:val="000279C4"/>
    <w:rsid w:val="00027D02"/>
    <w:rsid w:val="00030018"/>
    <w:rsid w:val="00030A41"/>
    <w:rsid w:val="00030B43"/>
    <w:rsid w:val="00032B31"/>
    <w:rsid w:val="0003383B"/>
    <w:rsid w:val="000354F4"/>
    <w:rsid w:val="00036316"/>
    <w:rsid w:val="00043C54"/>
    <w:rsid w:val="0004433E"/>
    <w:rsid w:val="00046A25"/>
    <w:rsid w:val="000503B1"/>
    <w:rsid w:val="0005154E"/>
    <w:rsid w:val="00051DFE"/>
    <w:rsid w:val="00053046"/>
    <w:rsid w:val="00056FAD"/>
    <w:rsid w:val="00060CB3"/>
    <w:rsid w:val="0006231E"/>
    <w:rsid w:val="00062675"/>
    <w:rsid w:val="00062C1B"/>
    <w:rsid w:val="00063472"/>
    <w:rsid w:val="00064B1F"/>
    <w:rsid w:val="00065844"/>
    <w:rsid w:val="000732E2"/>
    <w:rsid w:val="00074CA3"/>
    <w:rsid w:val="00074F55"/>
    <w:rsid w:val="00077AA3"/>
    <w:rsid w:val="0008312A"/>
    <w:rsid w:val="00087077"/>
    <w:rsid w:val="00093E9F"/>
    <w:rsid w:val="00097C80"/>
    <w:rsid w:val="000A018C"/>
    <w:rsid w:val="000A1097"/>
    <w:rsid w:val="000A3B21"/>
    <w:rsid w:val="000A40B4"/>
    <w:rsid w:val="000A50FB"/>
    <w:rsid w:val="000A6275"/>
    <w:rsid w:val="000B09DA"/>
    <w:rsid w:val="000B0B58"/>
    <w:rsid w:val="000B2713"/>
    <w:rsid w:val="000B3B37"/>
    <w:rsid w:val="000B4104"/>
    <w:rsid w:val="000C28C7"/>
    <w:rsid w:val="000C404C"/>
    <w:rsid w:val="000C4C09"/>
    <w:rsid w:val="000C4FB5"/>
    <w:rsid w:val="000C6A7B"/>
    <w:rsid w:val="000D0845"/>
    <w:rsid w:val="000D359E"/>
    <w:rsid w:val="000D3691"/>
    <w:rsid w:val="000D47D8"/>
    <w:rsid w:val="000D4B7D"/>
    <w:rsid w:val="000D58FD"/>
    <w:rsid w:val="000D79F5"/>
    <w:rsid w:val="000D7D41"/>
    <w:rsid w:val="000E2CC6"/>
    <w:rsid w:val="000E3BA7"/>
    <w:rsid w:val="000E3F00"/>
    <w:rsid w:val="000E55CD"/>
    <w:rsid w:val="000E77B7"/>
    <w:rsid w:val="000F3000"/>
    <w:rsid w:val="000F4060"/>
    <w:rsid w:val="000F534E"/>
    <w:rsid w:val="000F5798"/>
    <w:rsid w:val="00100F84"/>
    <w:rsid w:val="00101AA4"/>
    <w:rsid w:val="00102CD9"/>
    <w:rsid w:val="001032E1"/>
    <w:rsid w:val="00103E69"/>
    <w:rsid w:val="00107ADA"/>
    <w:rsid w:val="00111A5C"/>
    <w:rsid w:val="00112459"/>
    <w:rsid w:val="0011284A"/>
    <w:rsid w:val="001132DA"/>
    <w:rsid w:val="001163AC"/>
    <w:rsid w:val="0012522B"/>
    <w:rsid w:val="00125BB3"/>
    <w:rsid w:val="00130755"/>
    <w:rsid w:val="0013230D"/>
    <w:rsid w:val="0013301B"/>
    <w:rsid w:val="0013409C"/>
    <w:rsid w:val="0013678E"/>
    <w:rsid w:val="00136B41"/>
    <w:rsid w:val="001370D4"/>
    <w:rsid w:val="00141067"/>
    <w:rsid w:val="00141571"/>
    <w:rsid w:val="00141E81"/>
    <w:rsid w:val="00143537"/>
    <w:rsid w:val="00143BF9"/>
    <w:rsid w:val="00144D1D"/>
    <w:rsid w:val="00145462"/>
    <w:rsid w:val="00153C4D"/>
    <w:rsid w:val="001555EE"/>
    <w:rsid w:val="00157359"/>
    <w:rsid w:val="001602B3"/>
    <w:rsid w:val="00162A4A"/>
    <w:rsid w:val="00163F7F"/>
    <w:rsid w:val="001642F9"/>
    <w:rsid w:val="001671F7"/>
    <w:rsid w:val="00170CC9"/>
    <w:rsid w:val="00171E80"/>
    <w:rsid w:val="001728DB"/>
    <w:rsid w:val="001774B2"/>
    <w:rsid w:val="00180B00"/>
    <w:rsid w:val="0018417D"/>
    <w:rsid w:val="00184F62"/>
    <w:rsid w:val="001869F6"/>
    <w:rsid w:val="00186ECF"/>
    <w:rsid w:val="001873B9"/>
    <w:rsid w:val="0019004A"/>
    <w:rsid w:val="0019191F"/>
    <w:rsid w:val="00194226"/>
    <w:rsid w:val="001955DD"/>
    <w:rsid w:val="001A18B3"/>
    <w:rsid w:val="001A212C"/>
    <w:rsid w:val="001A2CF6"/>
    <w:rsid w:val="001A4FDB"/>
    <w:rsid w:val="001A55DD"/>
    <w:rsid w:val="001A64E6"/>
    <w:rsid w:val="001A679B"/>
    <w:rsid w:val="001A7BA8"/>
    <w:rsid w:val="001B490D"/>
    <w:rsid w:val="001B4E1D"/>
    <w:rsid w:val="001B5E78"/>
    <w:rsid w:val="001B6486"/>
    <w:rsid w:val="001B7B63"/>
    <w:rsid w:val="001C06A8"/>
    <w:rsid w:val="001C0FB1"/>
    <w:rsid w:val="001C12CC"/>
    <w:rsid w:val="001C492F"/>
    <w:rsid w:val="001C5352"/>
    <w:rsid w:val="001C5A59"/>
    <w:rsid w:val="001C611C"/>
    <w:rsid w:val="001D1088"/>
    <w:rsid w:val="001D1503"/>
    <w:rsid w:val="001D3954"/>
    <w:rsid w:val="001D3D52"/>
    <w:rsid w:val="001D55FC"/>
    <w:rsid w:val="001E116A"/>
    <w:rsid w:val="001E424C"/>
    <w:rsid w:val="001E7FE2"/>
    <w:rsid w:val="001F7B63"/>
    <w:rsid w:val="00200E8B"/>
    <w:rsid w:val="002033AA"/>
    <w:rsid w:val="00205F4E"/>
    <w:rsid w:val="00206A6F"/>
    <w:rsid w:val="00206B6B"/>
    <w:rsid w:val="0021173A"/>
    <w:rsid w:val="00213F66"/>
    <w:rsid w:val="00216286"/>
    <w:rsid w:val="00216639"/>
    <w:rsid w:val="002170ED"/>
    <w:rsid w:val="002173AA"/>
    <w:rsid w:val="00223644"/>
    <w:rsid w:val="0022441A"/>
    <w:rsid w:val="0022513D"/>
    <w:rsid w:val="00227058"/>
    <w:rsid w:val="00231316"/>
    <w:rsid w:val="00232031"/>
    <w:rsid w:val="0023300E"/>
    <w:rsid w:val="00236E37"/>
    <w:rsid w:val="00240EDB"/>
    <w:rsid w:val="00243A0F"/>
    <w:rsid w:val="00245102"/>
    <w:rsid w:val="0024512D"/>
    <w:rsid w:val="0024559A"/>
    <w:rsid w:val="0025032D"/>
    <w:rsid w:val="00254B9B"/>
    <w:rsid w:val="0025566D"/>
    <w:rsid w:val="00257327"/>
    <w:rsid w:val="002616D5"/>
    <w:rsid w:val="0026333E"/>
    <w:rsid w:val="00263EF6"/>
    <w:rsid w:val="00264CEF"/>
    <w:rsid w:val="00266803"/>
    <w:rsid w:val="00266995"/>
    <w:rsid w:val="00270635"/>
    <w:rsid w:val="00271147"/>
    <w:rsid w:val="0027138D"/>
    <w:rsid w:val="00271CAD"/>
    <w:rsid w:val="00271D87"/>
    <w:rsid w:val="002746D2"/>
    <w:rsid w:val="002754F3"/>
    <w:rsid w:val="002814A9"/>
    <w:rsid w:val="002823AC"/>
    <w:rsid w:val="00283563"/>
    <w:rsid w:val="002871D1"/>
    <w:rsid w:val="002872F8"/>
    <w:rsid w:val="0028732D"/>
    <w:rsid w:val="0028748B"/>
    <w:rsid w:val="00287D86"/>
    <w:rsid w:val="00290A0F"/>
    <w:rsid w:val="00290D53"/>
    <w:rsid w:val="00292081"/>
    <w:rsid w:val="00295241"/>
    <w:rsid w:val="00295FDB"/>
    <w:rsid w:val="00297F31"/>
    <w:rsid w:val="002A04CA"/>
    <w:rsid w:val="002A056A"/>
    <w:rsid w:val="002A156D"/>
    <w:rsid w:val="002A2F36"/>
    <w:rsid w:val="002A43E9"/>
    <w:rsid w:val="002A4C4E"/>
    <w:rsid w:val="002A6E48"/>
    <w:rsid w:val="002B1547"/>
    <w:rsid w:val="002B1978"/>
    <w:rsid w:val="002B2B19"/>
    <w:rsid w:val="002B5812"/>
    <w:rsid w:val="002B62CF"/>
    <w:rsid w:val="002B65A5"/>
    <w:rsid w:val="002C06ED"/>
    <w:rsid w:val="002C0A4F"/>
    <w:rsid w:val="002C0D1B"/>
    <w:rsid w:val="002C3249"/>
    <w:rsid w:val="002C3FD8"/>
    <w:rsid w:val="002C5F51"/>
    <w:rsid w:val="002C6FBB"/>
    <w:rsid w:val="002C7887"/>
    <w:rsid w:val="002C7A63"/>
    <w:rsid w:val="002D452C"/>
    <w:rsid w:val="002D4C9D"/>
    <w:rsid w:val="002D5AF8"/>
    <w:rsid w:val="002D7363"/>
    <w:rsid w:val="002E2712"/>
    <w:rsid w:val="002E37D5"/>
    <w:rsid w:val="002E46FF"/>
    <w:rsid w:val="002E52F3"/>
    <w:rsid w:val="002F17C2"/>
    <w:rsid w:val="002F53D2"/>
    <w:rsid w:val="002F75DF"/>
    <w:rsid w:val="002F79E4"/>
    <w:rsid w:val="00302167"/>
    <w:rsid w:val="00302E40"/>
    <w:rsid w:val="00304630"/>
    <w:rsid w:val="0030637C"/>
    <w:rsid w:val="0030748C"/>
    <w:rsid w:val="00307609"/>
    <w:rsid w:val="00310CE8"/>
    <w:rsid w:val="00312A1A"/>
    <w:rsid w:val="0032641D"/>
    <w:rsid w:val="00326BC8"/>
    <w:rsid w:val="00327386"/>
    <w:rsid w:val="00330086"/>
    <w:rsid w:val="00332CA0"/>
    <w:rsid w:val="00334362"/>
    <w:rsid w:val="00334393"/>
    <w:rsid w:val="00334BC7"/>
    <w:rsid w:val="00343EDA"/>
    <w:rsid w:val="00345163"/>
    <w:rsid w:val="00353877"/>
    <w:rsid w:val="003544E5"/>
    <w:rsid w:val="00354835"/>
    <w:rsid w:val="003575DF"/>
    <w:rsid w:val="0036142A"/>
    <w:rsid w:val="0036352A"/>
    <w:rsid w:val="0036397E"/>
    <w:rsid w:val="00370A6A"/>
    <w:rsid w:val="00371DDF"/>
    <w:rsid w:val="00373C01"/>
    <w:rsid w:val="0038228C"/>
    <w:rsid w:val="00384346"/>
    <w:rsid w:val="0038539F"/>
    <w:rsid w:val="00386234"/>
    <w:rsid w:val="00393C7E"/>
    <w:rsid w:val="00395648"/>
    <w:rsid w:val="00396FAA"/>
    <w:rsid w:val="00397C7B"/>
    <w:rsid w:val="003A0466"/>
    <w:rsid w:val="003A082F"/>
    <w:rsid w:val="003A1DE7"/>
    <w:rsid w:val="003A483D"/>
    <w:rsid w:val="003A48D9"/>
    <w:rsid w:val="003A5745"/>
    <w:rsid w:val="003A617A"/>
    <w:rsid w:val="003A71A9"/>
    <w:rsid w:val="003B112C"/>
    <w:rsid w:val="003B1981"/>
    <w:rsid w:val="003B1ED7"/>
    <w:rsid w:val="003B26EF"/>
    <w:rsid w:val="003B30AF"/>
    <w:rsid w:val="003B41F5"/>
    <w:rsid w:val="003B65D5"/>
    <w:rsid w:val="003B668A"/>
    <w:rsid w:val="003B6ECF"/>
    <w:rsid w:val="003B71F0"/>
    <w:rsid w:val="003C239C"/>
    <w:rsid w:val="003C6F49"/>
    <w:rsid w:val="003D7EEA"/>
    <w:rsid w:val="003F1706"/>
    <w:rsid w:val="003F1DF4"/>
    <w:rsid w:val="003F5F6A"/>
    <w:rsid w:val="003F6A05"/>
    <w:rsid w:val="004046B5"/>
    <w:rsid w:val="00404F8B"/>
    <w:rsid w:val="00406838"/>
    <w:rsid w:val="00407883"/>
    <w:rsid w:val="00413F8A"/>
    <w:rsid w:val="004161A6"/>
    <w:rsid w:val="004223BD"/>
    <w:rsid w:val="00427840"/>
    <w:rsid w:val="00427BCF"/>
    <w:rsid w:val="00430BDD"/>
    <w:rsid w:val="00431F91"/>
    <w:rsid w:val="00432207"/>
    <w:rsid w:val="004322AE"/>
    <w:rsid w:val="004337A9"/>
    <w:rsid w:val="004355E2"/>
    <w:rsid w:val="00435D37"/>
    <w:rsid w:val="0043619D"/>
    <w:rsid w:val="004473B5"/>
    <w:rsid w:val="004475B9"/>
    <w:rsid w:val="004501C2"/>
    <w:rsid w:val="00451C2A"/>
    <w:rsid w:val="0045621F"/>
    <w:rsid w:val="00456F79"/>
    <w:rsid w:val="004609CA"/>
    <w:rsid w:val="00461770"/>
    <w:rsid w:val="00461EB2"/>
    <w:rsid w:val="00461FAE"/>
    <w:rsid w:val="0046719C"/>
    <w:rsid w:val="00467E32"/>
    <w:rsid w:val="00470D71"/>
    <w:rsid w:val="004729B4"/>
    <w:rsid w:val="0047340B"/>
    <w:rsid w:val="00473894"/>
    <w:rsid w:val="004749DA"/>
    <w:rsid w:val="00476644"/>
    <w:rsid w:val="00476E26"/>
    <w:rsid w:val="00480CDA"/>
    <w:rsid w:val="00481A80"/>
    <w:rsid w:val="00483FF3"/>
    <w:rsid w:val="00485359"/>
    <w:rsid w:val="004875DF"/>
    <w:rsid w:val="004904B4"/>
    <w:rsid w:val="00491328"/>
    <w:rsid w:val="004928E4"/>
    <w:rsid w:val="00494746"/>
    <w:rsid w:val="00494E61"/>
    <w:rsid w:val="0049680D"/>
    <w:rsid w:val="00496932"/>
    <w:rsid w:val="00496FA0"/>
    <w:rsid w:val="004A0191"/>
    <w:rsid w:val="004A0E1D"/>
    <w:rsid w:val="004A7EC9"/>
    <w:rsid w:val="004B32B4"/>
    <w:rsid w:val="004B4282"/>
    <w:rsid w:val="004B4BF3"/>
    <w:rsid w:val="004B4D4C"/>
    <w:rsid w:val="004C0A0C"/>
    <w:rsid w:val="004C2987"/>
    <w:rsid w:val="004C4084"/>
    <w:rsid w:val="004C58D7"/>
    <w:rsid w:val="004D0718"/>
    <w:rsid w:val="004D1329"/>
    <w:rsid w:val="004D2113"/>
    <w:rsid w:val="004D33E3"/>
    <w:rsid w:val="004D5C1F"/>
    <w:rsid w:val="004D7022"/>
    <w:rsid w:val="004D7BAF"/>
    <w:rsid w:val="004D7BB1"/>
    <w:rsid w:val="004E087F"/>
    <w:rsid w:val="004E1F83"/>
    <w:rsid w:val="004E2186"/>
    <w:rsid w:val="004E2BDA"/>
    <w:rsid w:val="004E41F9"/>
    <w:rsid w:val="004F0C40"/>
    <w:rsid w:val="004F276C"/>
    <w:rsid w:val="00500A2E"/>
    <w:rsid w:val="005049D2"/>
    <w:rsid w:val="00505532"/>
    <w:rsid w:val="005075F8"/>
    <w:rsid w:val="0051013D"/>
    <w:rsid w:val="00512545"/>
    <w:rsid w:val="00514C99"/>
    <w:rsid w:val="00516971"/>
    <w:rsid w:val="005175D2"/>
    <w:rsid w:val="0052028F"/>
    <w:rsid w:val="00521403"/>
    <w:rsid w:val="0052337A"/>
    <w:rsid w:val="00523B97"/>
    <w:rsid w:val="00525E4B"/>
    <w:rsid w:val="00526F68"/>
    <w:rsid w:val="005311A1"/>
    <w:rsid w:val="0053686B"/>
    <w:rsid w:val="00537D98"/>
    <w:rsid w:val="0054100C"/>
    <w:rsid w:val="005427D9"/>
    <w:rsid w:val="005448D9"/>
    <w:rsid w:val="00544AA8"/>
    <w:rsid w:val="00545823"/>
    <w:rsid w:val="0054685E"/>
    <w:rsid w:val="00550483"/>
    <w:rsid w:val="0055070E"/>
    <w:rsid w:val="00551D58"/>
    <w:rsid w:val="00560024"/>
    <w:rsid w:val="00570CD8"/>
    <w:rsid w:val="005738C8"/>
    <w:rsid w:val="005751B5"/>
    <w:rsid w:val="005769E6"/>
    <w:rsid w:val="00580BED"/>
    <w:rsid w:val="0058575D"/>
    <w:rsid w:val="00591C2D"/>
    <w:rsid w:val="00592193"/>
    <w:rsid w:val="005934D8"/>
    <w:rsid w:val="005967E9"/>
    <w:rsid w:val="005973DE"/>
    <w:rsid w:val="005977E1"/>
    <w:rsid w:val="005A77D5"/>
    <w:rsid w:val="005B3301"/>
    <w:rsid w:val="005B51D3"/>
    <w:rsid w:val="005B5B18"/>
    <w:rsid w:val="005B6FAF"/>
    <w:rsid w:val="005B7853"/>
    <w:rsid w:val="005C01D4"/>
    <w:rsid w:val="005C1818"/>
    <w:rsid w:val="005C3746"/>
    <w:rsid w:val="005D0B92"/>
    <w:rsid w:val="005D26A5"/>
    <w:rsid w:val="005D2A70"/>
    <w:rsid w:val="005D5232"/>
    <w:rsid w:val="005D6734"/>
    <w:rsid w:val="005D7722"/>
    <w:rsid w:val="005E1032"/>
    <w:rsid w:val="005E2B94"/>
    <w:rsid w:val="005E4447"/>
    <w:rsid w:val="005F1885"/>
    <w:rsid w:val="005F4C59"/>
    <w:rsid w:val="005F5FF2"/>
    <w:rsid w:val="005F640D"/>
    <w:rsid w:val="006002CF"/>
    <w:rsid w:val="00600E4E"/>
    <w:rsid w:val="00600ED4"/>
    <w:rsid w:val="00603231"/>
    <w:rsid w:val="00606E11"/>
    <w:rsid w:val="00607AC0"/>
    <w:rsid w:val="0061186E"/>
    <w:rsid w:val="006130FB"/>
    <w:rsid w:val="0061450B"/>
    <w:rsid w:val="00615C66"/>
    <w:rsid w:val="00617AC0"/>
    <w:rsid w:val="00621BF8"/>
    <w:rsid w:val="00623DA2"/>
    <w:rsid w:val="00626048"/>
    <w:rsid w:val="00630F76"/>
    <w:rsid w:val="006367E9"/>
    <w:rsid w:val="00636BF0"/>
    <w:rsid w:val="00636EAB"/>
    <w:rsid w:val="006373DB"/>
    <w:rsid w:val="0063775A"/>
    <w:rsid w:val="00640DE6"/>
    <w:rsid w:val="006410DA"/>
    <w:rsid w:val="00643F58"/>
    <w:rsid w:val="006447AE"/>
    <w:rsid w:val="00644987"/>
    <w:rsid w:val="00645193"/>
    <w:rsid w:val="00650DA9"/>
    <w:rsid w:val="00652F6F"/>
    <w:rsid w:val="00653D24"/>
    <w:rsid w:val="00655F70"/>
    <w:rsid w:val="0065798A"/>
    <w:rsid w:val="00663E48"/>
    <w:rsid w:val="006759F2"/>
    <w:rsid w:val="00680BC3"/>
    <w:rsid w:val="00682397"/>
    <w:rsid w:val="006828C0"/>
    <w:rsid w:val="00685E43"/>
    <w:rsid w:val="006877C2"/>
    <w:rsid w:val="0069186A"/>
    <w:rsid w:val="006928E4"/>
    <w:rsid w:val="00694953"/>
    <w:rsid w:val="00696A48"/>
    <w:rsid w:val="00696F3E"/>
    <w:rsid w:val="006976C6"/>
    <w:rsid w:val="006A09A1"/>
    <w:rsid w:val="006A22B8"/>
    <w:rsid w:val="006A3F1F"/>
    <w:rsid w:val="006A4A9F"/>
    <w:rsid w:val="006A5A11"/>
    <w:rsid w:val="006A648D"/>
    <w:rsid w:val="006B263B"/>
    <w:rsid w:val="006B5321"/>
    <w:rsid w:val="006B76DA"/>
    <w:rsid w:val="006C3679"/>
    <w:rsid w:val="006C3A0D"/>
    <w:rsid w:val="006C6621"/>
    <w:rsid w:val="006C6659"/>
    <w:rsid w:val="006C6F98"/>
    <w:rsid w:val="006D18E7"/>
    <w:rsid w:val="006D2557"/>
    <w:rsid w:val="006D2A12"/>
    <w:rsid w:val="006D3A39"/>
    <w:rsid w:val="006D5C72"/>
    <w:rsid w:val="006D5F3D"/>
    <w:rsid w:val="006E0A3F"/>
    <w:rsid w:val="006E1DD3"/>
    <w:rsid w:val="006E4ACC"/>
    <w:rsid w:val="006E5554"/>
    <w:rsid w:val="006E5D72"/>
    <w:rsid w:val="006E7A18"/>
    <w:rsid w:val="006F1609"/>
    <w:rsid w:val="006F535B"/>
    <w:rsid w:val="006F6008"/>
    <w:rsid w:val="00703582"/>
    <w:rsid w:val="00703C79"/>
    <w:rsid w:val="00706409"/>
    <w:rsid w:val="00713D58"/>
    <w:rsid w:val="0071585E"/>
    <w:rsid w:val="00717FB5"/>
    <w:rsid w:val="00721647"/>
    <w:rsid w:val="0072297D"/>
    <w:rsid w:val="00726576"/>
    <w:rsid w:val="00731CEE"/>
    <w:rsid w:val="00733D10"/>
    <w:rsid w:val="00735B3E"/>
    <w:rsid w:val="00735F1A"/>
    <w:rsid w:val="007415A3"/>
    <w:rsid w:val="00747015"/>
    <w:rsid w:val="007508B5"/>
    <w:rsid w:val="00751F50"/>
    <w:rsid w:val="00754350"/>
    <w:rsid w:val="0075496F"/>
    <w:rsid w:val="0075564F"/>
    <w:rsid w:val="0076090B"/>
    <w:rsid w:val="00760B14"/>
    <w:rsid w:val="00762561"/>
    <w:rsid w:val="00765365"/>
    <w:rsid w:val="0076629B"/>
    <w:rsid w:val="00767F70"/>
    <w:rsid w:val="007749E1"/>
    <w:rsid w:val="0077569D"/>
    <w:rsid w:val="007805C8"/>
    <w:rsid w:val="00781060"/>
    <w:rsid w:val="00782725"/>
    <w:rsid w:val="00793FC4"/>
    <w:rsid w:val="00794B94"/>
    <w:rsid w:val="007954E6"/>
    <w:rsid w:val="00796A62"/>
    <w:rsid w:val="007970F3"/>
    <w:rsid w:val="00797252"/>
    <w:rsid w:val="007A20F4"/>
    <w:rsid w:val="007A3574"/>
    <w:rsid w:val="007A4115"/>
    <w:rsid w:val="007A4186"/>
    <w:rsid w:val="007A473F"/>
    <w:rsid w:val="007A6C5C"/>
    <w:rsid w:val="007B13B8"/>
    <w:rsid w:val="007B4A17"/>
    <w:rsid w:val="007B4AD5"/>
    <w:rsid w:val="007B6480"/>
    <w:rsid w:val="007B6B58"/>
    <w:rsid w:val="007C0051"/>
    <w:rsid w:val="007C21B3"/>
    <w:rsid w:val="007C3018"/>
    <w:rsid w:val="007C4D21"/>
    <w:rsid w:val="007D0049"/>
    <w:rsid w:val="007D2781"/>
    <w:rsid w:val="007D314B"/>
    <w:rsid w:val="007D617A"/>
    <w:rsid w:val="007E0A37"/>
    <w:rsid w:val="007F19E6"/>
    <w:rsid w:val="007F21F2"/>
    <w:rsid w:val="007F434B"/>
    <w:rsid w:val="00802534"/>
    <w:rsid w:val="00802BCB"/>
    <w:rsid w:val="00810416"/>
    <w:rsid w:val="00810A8C"/>
    <w:rsid w:val="00815E4F"/>
    <w:rsid w:val="00820C61"/>
    <w:rsid w:val="008210DC"/>
    <w:rsid w:val="008263D6"/>
    <w:rsid w:val="008266C6"/>
    <w:rsid w:val="008312B8"/>
    <w:rsid w:val="0083167D"/>
    <w:rsid w:val="00833074"/>
    <w:rsid w:val="00835A7F"/>
    <w:rsid w:val="00840493"/>
    <w:rsid w:val="00842454"/>
    <w:rsid w:val="00843DC5"/>
    <w:rsid w:val="00845FDF"/>
    <w:rsid w:val="00846C83"/>
    <w:rsid w:val="0084710C"/>
    <w:rsid w:val="008549A7"/>
    <w:rsid w:val="00860C1B"/>
    <w:rsid w:val="00861F23"/>
    <w:rsid w:val="00863A09"/>
    <w:rsid w:val="00863DF2"/>
    <w:rsid w:val="00865AA7"/>
    <w:rsid w:val="00865B6E"/>
    <w:rsid w:val="00867937"/>
    <w:rsid w:val="00867B39"/>
    <w:rsid w:val="00871EC7"/>
    <w:rsid w:val="00874689"/>
    <w:rsid w:val="00877530"/>
    <w:rsid w:val="008807DC"/>
    <w:rsid w:val="00881083"/>
    <w:rsid w:val="008937CA"/>
    <w:rsid w:val="00894235"/>
    <w:rsid w:val="0089692F"/>
    <w:rsid w:val="00896BBC"/>
    <w:rsid w:val="0089795E"/>
    <w:rsid w:val="008A12BF"/>
    <w:rsid w:val="008A2343"/>
    <w:rsid w:val="008A6B74"/>
    <w:rsid w:val="008B3B37"/>
    <w:rsid w:val="008B4E2B"/>
    <w:rsid w:val="008B571E"/>
    <w:rsid w:val="008C09BE"/>
    <w:rsid w:val="008C430E"/>
    <w:rsid w:val="008C4E88"/>
    <w:rsid w:val="008C554E"/>
    <w:rsid w:val="008C7985"/>
    <w:rsid w:val="008D026B"/>
    <w:rsid w:val="008D359A"/>
    <w:rsid w:val="008D383A"/>
    <w:rsid w:val="008D47D1"/>
    <w:rsid w:val="008D6F18"/>
    <w:rsid w:val="008D71B6"/>
    <w:rsid w:val="008E48F0"/>
    <w:rsid w:val="008E5631"/>
    <w:rsid w:val="008E6E44"/>
    <w:rsid w:val="008E74B3"/>
    <w:rsid w:val="008E7546"/>
    <w:rsid w:val="008F194A"/>
    <w:rsid w:val="008F29E4"/>
    <w:rsid w:val="008F322C"/>
    <w:rsid w:val="008F33F3"/>
    <w:rsid w:val="008F73C6"/>
    <w:rsid w:val="009032C9"/>
    <w:rsid w:val="009038F2"/>
    <w:rsid w:val="0090469A"/>
    <w:rsid w:val="0090470F"/>
    <w:rsid w:val="009073B1"/>
    <w:rsid w:val="00910643"/>
    <w:rsid w:val="0091467D"/>
    <w:rsid w:val="00915BFF"/>
    <w:rsid w:val="00916108"/>
    <w:rsid w:val="00920CF2"/>
    <w:rsid w:val="0092164A"/>
    <w:rsid w:val="00922D7A"/>
    <w:rsid w:val="00924541"/>
    <w:rsid w:val="009250DF"/>
    <w:rsid w:val="0092691E"/>
    <w:rsid w:val="00932308"/>
    <w:rsid w:val="00933700"/>
    <w:rsid w:val="009420FB"/>
    <w:rsid w:val="009438DE"/>
    <w:rsid w:val="0094497D"/>
    <w:rsid w:val="00945293"/>
    <w:rsid w:val="00946B1E"/>
    <w:rsid w:val="009478F1"/>
    <w:rsid w:val="00951F86"/>
    <w:rsid w:val="00952DCC"/>
    <w:rsid w:val="00953CFC"/>
    <w:rsid w:val="00956269"/>
    <w:rsid w:val="00961402"/>
    <w:rsid w:val="00961A9A"/>
    <w:rsid w:val="00962F19"/>
    <w:rsid w:val="009632D2"/>
    <w:rsid w:val="00963A41"/>
    <w:rsid w:val="00966725"/>
    <w:rsid w:val="00970E2A"/>
    <w:rsid w:val="009718A7"/>
    <w:rsid w:val="00971A13"/>
    <w:rsid w:val="00974104"/>
    <w:rsid w:val="00980690"/>
    <w:rsid w:val="009807A5"/>
    <w:rsid w:val="009819DA"/>
    <w:rsid w:val="00983071"/>
    <w:rsid w:val="009849D8"/>
    <w:rsid w:val="0098561D"/>
    <w:rsid w:val="00985CEE"/>
    <w:rsid w:val="0099129F"/>
    <w:rsid w:val="00991AA5"/>
    <w:rsid w:val="009950EA"/>
    <w:rsid w:val="00995A77"/>
    <w:rsid w:val="009967E2"/>
    <w:rsid w:val="00997729"/>
    <w:rsid w:val="009A05CB"/>
    <w:rsid w:val="009A17BE"/>
    <w:rsid w:val="009A19C1"/>
    <w:rsid w:val="009A2201"/>
    <w:rsid w:val="009A55F1"/>
    <w:rsid w:val="009A566C"/>
    <w:rsid w:val="009A57D6"/>
    <w:rsid w:val="009A601D"/>
    <w:rsid w:val="009A6106"/>
    <w:rsid w:val="009A644D"/>
    <w:rsid w:val="009B1692"/>
    <w:rsid w:val="009B5A1D"/>
    <w:rsid w:val="009B5EB2"/>
    <w:rsid w:val="009B65D1"/>
    <w:rsid w:val="009B6808"/>
    <w:rsid w:val="009B793D"/>
    <w:rsid w:val="009C0A0F"/>
    <w:rsid w:val="009C0CCE"/>
    <w:rsid w:val="009C1EF1"/>
    <w:rsid w:val="009C3408"/>
    <w:rsid w:val="009C4B86"/>
    <w:rsid w:val="009C54D0"/>
    <w:rsid w:val="009C6F18"/>
    <w:rsid w:val="009D2027"/>
    <w:rsid w:val="009D24E4"/>
    <w:rsid w:val="009D75E7"/>
    <w:rsid w:val="009F25DC"/>
    <w:rsid w:val="009F47D6"/>
    <w:rsid w:val="00A07823"/>
    <w:rsid w:val="00A10CDF"/>
    <w:rsid w:val="00A14EEB"/>
    <w:rsid w:val="00A15E7C"/>
    <w:rsid w:val="00A16075"/>
    <w:rsid w:val="00A16B9C"/>
    <w:rsid w:val="00A2024F"/>
    <w:rsid w:val="00A21036"/>
    <w:rsid w:val="00A27953"/>
    <w:rsid w:val="00A315F5"/>
    <w:rsid w:val="00A31905"/>
    <w:rsid w:val="00A31CE3"/>
    <w:rsid w:val="00A32525"/>
    <w:rsid w:val="00A337CD"/>
    <w:rsid w:val="00A36CFC"/>
    <w:rsid w:val="00A371D5"/>
    <w:rsid w:val="00A37948"/>
    <w:rsid w:val="00A41DF3"/>
    <w:rsid w:val="00A42675"/>
    <w:rsid w:val="00A429CD"/>
    <w:rsid w:val="00A42D36"/>
    <w:rsid w:val="00A44B4D"/>
    <w:rsid w:val="00A44D66"/>
    <w:rsid w:val="00A45AD1"/>
    <w:rsid w:val="00A4645C"/>
    <w:rsid w:val="00A522C1"/>
    <w:rsid w:val="00A64D28"/>
    <w:rsid w:val="00A6585C"/>
    <w:rsid w:val="00A6608D"/>
    <w:rsid w:val="00A67B67"/>
    <w:rsid w:val="00A71778"/>
    <w:rsid w:val="00A73280"/>
    <w:rsid w:val="00A7386B"/>
    <w:rsid w:val="00A751DE"/>
    <w:rsid w:val="00A80735"/>
    <w:rsid w:val="00A8187E"/>
    <w:rsid w:val="00A83866"/>
    <w:rsid w:val="00A83D1E"/>
    <w:rsid w:val="00A84A0E"/>
    <w:rsid w:val="00A84FB2"/>
    <w:rsid w:val="00A84FC6"/>
    <w:rsid w:val="00A85A23"/>
    <w:rsid w:val="00A85E27"/>
    <w:rsid w:val="00A8657A"/>
    <w:rsid w:val="00A86870"/>
    <w:rsid w:val="00A94D0C"/>
    <w:rsid w:val="00A957AF"/>
    <w:rsid w:val="00A9634D"/>
    <w:rsid w:val="00AA0449"/>
    <w:rsid w:val="00AA1E4A"/>
    <w:rsid w:val="00AA255F"/>
    <w:rsid w:val="00AA346C"/>
    <w:rsid w:val="00AA42BD"/>
    <w:rsid w:val="00AA467B"/>
    <w:rsid w:val="00AA5261"/>
    <w:rsid w:val="00AA6146"/>
    <w:rsid w:val="00AA6A39"/>
    <w:rsid w:val="00AA6AD8"/>
    <w:rsid w:val="00AB1991"/>
    <w:rsid w:val="00AB1D53"/>
    <w:rsid w:val="00AB1FCF"/>
    <w:rsid w:val="00AB7873"/>
    <w:rsid w:val="00AB7EF9"/>
    <w:rsid w:val="00AC084C"/>
    <w:rsid w:val="00AC5491"/>
    <w:rsid w:val="00AC6704"/>
    <w:rsid w:val="00AC6B03"/>
    <w:rsid w:val="00AC6F31"/>
    <w:rsid w:val="00AC7C2A"/>
    <w:rsid w:val="00AD04E0"/>
    <w:rsid w:val="00AD0C1F"/>
    <w:rsid w:val="00AD115E"/>
    <w:rsid w:val="00AD1AA5"/>
    <w:rsid w:val="00AD4EF2"/>
    <w:rsid w:val="00AD4F1C"/>
    <w:rsid w:val="00AD5665"/>
    <w:rsid w:val="00AD5BA7"/>
    <w:rsid w:val="00AD6551"/>
    <w:rsid w:val="00AE248D"/>
    <w:rsid w:val="00AE3931"/>
    <w:rsid w:val="00AE5455"/>
    <w:rsid w:val="00AE6A3E"/>
    <w:rsid w:val="00AE6B91"/>
    <w:rsid w:val="00AF029D"/>
    <w:rsid w:val="00AF405A"/>
    <w:rsid w:val="00B00EF3"/>
    <w:rsid w:val="00B02290"/>
    <w:rsid w:val="00B0587B"/>
    <w:rsid w:val="00B07078"/>
    <w:rsid w:val="00B101CA"/>
    <w:rsid w:val="00B10558"/>
    <w:rsid w:val="00B106C0"/>
    <w:rsid w:val="00B13EF5"/>
    <w:rsid w:val="00B14487"/>
    <w:rsid w:val="00B17B50"/>
    <w:rsid w:val="00B227F7"/>
    <w:rsid w:val="00B22A23"/>
    <w:rsid w:val="00B25377"/>
    <w:rsid w:val="00B25D22"/>
    <w:rsid w:val="00B26217"/>
    <w:rsid w:val="00B26679"/>
    <w:rsid w:val="00B26CDC"/>
    <w:rsid w:val="00B270D4"/>
    <w:rsid w:val="00B27E30"/>
    <w:rsid w:val="00B31077"/>
    <w:rsid w:val="00B324A3"/>
    <w:rsid w:val="00B33195"/>
    <w:rsid w:val="00B36305"/>
    <w:rsid w:val="00B40AE7"/>
    <w:rsid w:val="00B42439"/>
    <w:rsid w:val="00B43387"/>
    <w:rsid w:val="00B45145"/>
    <w:rsid w:val="00B47226"/>
    <w:rsid w:val="00B507D8"/>
    <w:rsid w:val="00B50DDB"/>
    <w:rsid w:val="00B515CC"/>
    <w:rsid w:val="00B51A30"/>
    <w:rsid w:val="00B520E0"/>
    <w:rsid w:val="00B530DB"/>
    <w:rsid w:val="00B57B85"/>
    <w:rsid w:val="00B60861"/>
    <w:rsid w:val="00B61FA4"/>
    <w:rsid w:val="00B667D8"/>
    <w:rsid w:val="00B7006B"/>
    <w:rsid w:val="00B71E05"/>
    <w:rsid w:val="00B725AF"/>
    <w:rsid w:val="00B7360B"/>
    <w:rsid w:val="00B76753"/>
    <w:rsid w:val="00B76A7C"/>
    <w:rsid w:val="00B7708B"/>
    <w:rsid w:val="00B84154"/>
    <w:rsid w:val="00B875FE"/>
    <w:rsid w:val="00B90556"/>
    <w:rsid w:val="00B9203E"/>
    <w:rsid w:val="00B92A9A"/>
    <w:rsid w:val="00B934A2"/>
    <w:rsid w:val="00B93DD1"/>
    <w:rsid w:val="00B96B0D"/>
    <w:rsid w:val="00BA0B9B"/>
    <w:rsid w:val="00BA4E35"/>
    <w:rsid w:val="00BA771F"/>
    <w:rsid w:val="00BB3D8C"/>
    <w:rsid w:val="00BB4732"/>
    <w:rsid w:val="00BB4942"/>
    <w:rsid w:val="00BB4F03"/>
    <w:rsid w:val="00BB54CE"/>
    <w:rsid w:val="00BC23D2"/>
    <w:rsid w:val="00BC6143"/>
    <w:rsid w:val="00BD0249"/>
    <w:rsid w:val="00BD0871"/>
    <w:rsid w:val="00BD31F3"/>
    <w:rsid w:val="00BD632D"/>
    <w:rsid w:val="00BD6943"/>
    <w:rsid w:val="00BD69D1"/>
    <w:rsid w:val="00BE0D70"/>
    <w:rsid w:val="00BE27A6"/>
    <w:rsid w:val="00BE3DAC"/>
    <w:rsid w:val="00BE4E27"/>
    <w:rsid w:val="00BE6A3C"/>
    <w:rsid w:val="00BE7D50"/>
    <w:rsid w:val="00BF072C"/>
    <w:rsid w:val="00BF0733"/>
    <w:rsid w:val="00BF18A1"/>
    <w:rsid w:val="00BF18F1"/>
    <w:rsid w:val="00BF38A4"/>
    <w:rsid w:val="00BF761A"/>
    <w:rsid w:val="00BF7776"/>
    <w:rsid w:val="00C00AE7"/>
    <w:rsid w:val="00C026F2"/>
    <w:rsid w:val="00C13A64"/>
    <w:rsid w:val="00C148CC"/>
    <w:rsid w:val="00C15688"/>
    <w:rsid w:val="00C1641E"/>
    <w:rsid w:val="00C17B02"/>
    <w:rsid w:val="00C25C8B"/>
    <w:rsid w:val="00C278F0"/>
    <w:rsid w:val="00C27E16"/>
    <w:rsid w:val="00C31EA2"/>
    <w:rsid w:val="00C339F8"/>
    <w:rsid w:val="00C34CA7"/>
    <w:rsid w:val="00C363ED"/>
    <w:rsid w:val="00C36F6F"/>
    <w:rsid w:val="00C37E9A"/>
    <w:rsid w:val="00C44BAB"/>
    <w:rsid w:val="00C4698B"/>
    <w:rsid w:val="00C47B65"/>
    <w:rsid w:val="00C5022C"/>
    <w:rsid w:val="00C518B7"/>
    <w:rsid w:val="00C51E65"/>
    <w:rsid w:val="00C5365F"/>
    <w:rsid w:val="00C54AF5"/>
    <w:rsid w:val="00C561D0"/>
    <w:rsid w:val="00C57379"/>
    <w:rsid w:val="00C65DFD"/>
    <w:rsid w:val="00C70004"/>
    <w:rsid w:val="00C730D0"/>
    <w:rsid w:val="00C73A89"/>
    <w:rsid w:val="00C73CA8"/>
    <w:rsid w:val="00C7482B"/>
    <w:rsid w:val="00C74999"/>
    <w:rsid w:val="00C75967"/>
    <w:rsid w:val="00C802AC"/>
    <w:rsid w:val="00C81425"/>
    <w:rsid w:val="00C830AB"/>
    <w:rsid w:val="00C8404F"/>
    <w:rsid w:val="00C84614"/>
    <w:rsid w:val="00C85259"/>
    <w:rsid w:val="00C87DDA"/>
    <w:rsid w:val="00C92A82"/>
    <w:rsid w:val="00C95E25"/>
    <w:rsid w:val="00C95E6F"/>
    <w:rsid w:val="00C9723F"/>
    <w:rsid w:val="00CA3E9F"/>
    <w:rsid w:val="00CA58FA"/>
    <w:rsid w:val="00CA6A2C"/>
    <w:rsid w:val="00CA7C67"/>
    <w:rsid w:val="00CB10B6"/>
    <w:rsid w:val="00CB50DF"/>
    <w:rsid w:val="00CB6CD4"/>
    <w:rsid w:val="00CB7E28"/>
    <w:rsid w:val="00CC40B3"/>
    <w:rsid w:val="00CC4F65"/>
    <w:rsid w:val="00CC6867"/>
    <w:rsid w:val="00CC6970"/>
    <w:rsid w:val="00CC78B5"/>
    <w:rsid w:val="00CC7982"/>
    <w:rsid w:val="00CD309D"/>
    <w:rsid w:val="00CD32E8"/>
    <w:rsid w:val="00CD4F65"/>
    <w:rsid w:val="00CE034A"/>
    <w:rsid w:val="00CE502D"/>
    <w:rsid w:val="00CE7AD7"/>
    <w:rsid w:val="00CF2F47"/>
    <w:rsid w:val="00CF3A0B"/>
    <w:rsid w:val="00CF511B"/>
    <w:rsid w:val="00CF6C82"/>
    <w:rsid w:val="00D00D00"/>
    <w:rsid w:val="00D02E68"/>
    <w:rsid w:val="00D067C6"/>
    <w:rsid w:val="00D110E7"/>
    <w:rsid w:val="00D13166"/>
    <w:rsid w:val="00D16D9D"/>
    <w:rsid w:val="00D17ED4"/>
    <w:rsid w:val="00D22189"/>
    <w:rsid w:val="00D234A4"/>
    <w:rsid w:val="00D235AF"/>
    <w:rsid w:val="00D23B71"/>
    <w:rsid w:val="00D252B8"/>
    <w:rsid w:val="00D25D74"/>
    <w:rsid w:val="00D26969"/>
    <w:rsid w:val="00D33E04"/>
    <w:rsid w:val="00D354B2"/>
    <w:rsid w:val="00D35C60"/>
    <w:rsid w:val="00D37215"/>
    <w:rsid w:val="00D37C90"/>
    <w:rsid w:val="00D4440F"/>
    <w:rsid w:val="00D444F8"/>
    <w:rsid w:val="00D44F37"/>
    <w:rsid w:val="00D45C46"/>
    <w:rsid w:val="00D525A3"/>
    <w:rsid w:val="00D525CE"/>
    <w:rsid w:val="00D544FC"/>
    <w:rsid w:val="00D54A7A"/>
    <w:rsid w:val="00D554F7"/>
    <w:rsid w:val="00D55C23"/>
    <w:rsid w:val="00D56282"/>
    <w:rsid w:val="00D56D41"/>
    <w:rsid w:val="00D611E3"/>
    <w:rsid w:val="00D65673"/>
    <w:rsid w:val="00D700B5"/>
    <w:rsid w:val="00D76747"/>
    <w:rsid w:val="00D77096"/>
    <w:rsid w:val="00D77DEE"/>
    <w:rsid w:val="00D844A8"/>
    <w:rsid w:val="00D868E2"/>
    <w:rsid w:val="00D87D5D"/>
    <w:rsid w:val="00D905C4"/>
    <w:rsid w:val="00D93540"/>
    <w:rsid w:val="00D937CC"/>
    <w:rsid w:val="00D97704"/>
    <w:rsid w:val="00DA1314"/>
    <w:rsid w:val="00DA155A"/>
    <w:rsid w:val="00DA2A97"/>
    <w:rsid w:val="00DA4FC1"/>
    <w:rsid w:val="00DA5770"/>
    <w:rsid w:val="00DA7967"/>
    <w:rsid w:val="00DB0099"/>
    <w:rsid w:val="00DB0491"/>
    <w:rsid w:val="00DB1E6A"/>
    <w:rsid w:val="00DB40EE"/>
    <w:rsid w:val="00DB435B"/>
    <w:rsid w:val="00DB5DCB"/>
    <w:rsid w:val="00DB6915"/>
    <w:rsid w:val="00DB77FD"/>
    <w:rsid w:val="00DB785F"/>
    <w:rsid w:val="00DC120D"/>
    <w:rsid w:val="00DC27A2"/>
    <w:rsid w:val="00DC3AFF"/>
    <w:rsid w:val="00DC4E73"/>
    <w:rsid w:val="00DC71AF"/>
    <w:rsid w:val="00DD12CD"/>
    <w:rsid w:val="00DD2250"/>
    <w:rsid w:val="00DD33D0"/>
    <w:rsid w:val="00DE13C0"/>
    <w:rsid w:val="00DE328B"/>
    <w:rsid w:val="00DE37F5"/>
    <w:rsid w:val="00DE63F2"/>
    <w:rsid w:val="00DE64C4"/>
    <w:rsid w:val="00DE7478"/>
    <w:rsid w:val="00DE78DF"/>
    <w:rsid w:val="00DF0CF8"/>
    <w:rsid w:val="00DF1C7C"/>
    <w:rsid w:val="00DF430B"/>
    <w:rsid w:val="00DF5C03"/>
    <w:rsid w:val="00E04C10"/>
    <w:rsid w:val="00E06460"/>
    <w:rsid w:val="00E069E8"/>
    <w:rsid w:val="00E14520"/>
    <w:rsid w:val="00E14AC9"/>
    <w:rsid w:val="00E15C12"/>
    <w:rsid w:val="00E1747D"/>
    <w:rsid w:val="00E20715"/>
    <w:rsid w:val="00E25FBD"/>
    <w:rsid w:val="00E27E61"/>
    <w:rsid w:val="00E359C0"/>
    <w:rsid w:val="00E368FF"/>
    <w:rsid w:val="00E369B6"/>
    <w:rsid w:val="00E4001B"/>
    <w:rsid w:val="00E40CBF"/>
    <w:rsid w:val="00E410AC"/>
    <w:rsid w:val="00E414F3"/>
    <w:rsid w:val="00E44ACA"/>
    <w:rsid w:val="00E4636B"/>
    <w:rsid w:val="00E4784D"/>
    <w:rsid w:val="00E512B2"/>
    <w:rsid w:val="00E525D5"/>
    <w:rsid w:val="00E538BC"/>
    <w:rsid w:val="00E549EF"/>
    <w:rsid w:val="00E55645"/>
    <w:rsid w:val="00E55FAD"/>
    <w:rsid w:val="00E56AC9"/>
    <w:rsid w:val="00E60C01"/>
    <w:rsid w:val="00E63AB3"/>
    <w:rsid w:val="00E656ED"/>
    <w:rsid w:val="00E66733"/>
    <w:rsid w:val="00E66EE3"/>
    <w:rsid w:val="00E6744A"/>
    <w:rsid w:val="00E67833"/>
    <w:rsid w:val="00E712F1"/>
    <w:rsid w:val="00E74C71"/>
    <w:rsid w:val="00E82F5F"/>
    <w:rsid w:val="00E8407B"/>
    <w:rsid w:val="00E848CC"/>
    <w:rsid w:val="00E86964"/>
    <w:rsid w:val="00E87897"/>
    <w:rsid w:val="00E903BD"/>
    <w:rsid w:val="00E92C96"/>
    <w:rsid w:val="00E94B1E"/>
    <w:rsid w:val="00E9645C"/>
    <w:rsid w:val="00E96F12"/>
    <w:rsid w:val="00E97624"/>
    <w:rsid w:val="00E977A6"/>
    <w:rsid w:val="00EA21F7"/>
    <w:rsid w:val="00EA2712"/>
    <w:rsid w:val="00EA5E90"/>
    <w:rsid w:val="00EB3D36"/>
    <w:rsid w:val="00EB6034"/>
    <w:rsid w:val="00EC5A6A"/>
    <w:rsid w:val="00EC6F03"/>
    <w:rsid w:val="00EC7B22"/>
    <w:rsid w:val="00EC7E5A"/>
    <w:rsid w:val="00ED03B6"/>
    <w:rsid w:val="00ED0E22"/>
    <w:rsid w:val="00ED1D79"/>
    <w:rsid w:val="00ED3510"/>
    <w:rsid w:val="00ED5351"/>
    <w:rsid w:val="00ED5901"/>
    <w:rsid w:val="00EE1529"/>
    <w:rsid w:val="00EE4DE1"/>
    <w:rsid w:val="00EE6021"/>
    <w:rsid w:val="00EF0FB7"/>
    <w:rsid w:val="00EF2DA8"/>
    <w:rsid w:val="00EF2E04"/>
    <w:rsid w:val="00EF4E0B"/>
    <w:rsid w:val="00F03A83"/>
    <w:rsid w:val="00F03D55"/>
    <w:rsid w:val="00F0496A"/>
    <w:rsid w:val="00F13EAE"/>
    <w:rsid w:val="00F14CE9"/>
    <w:rsid w:val="00F172E9"/>
    <w:rsid w:val="00F20100"/>
    <w:rsid w:val="00F20EEF"/>
    <w:rsid w:val="00F21A16"/>
    <w:rsid w:val="00F21E22"/>
    <w:rsid w:val="00F229BE"/>
    <w:rsid w:val="00F22F43"/>
    <w:rsid w:val="00F266CF"/>
    <w:rsid w:val="00F27080"/>
    <w:rsid w:val="00F325AE"/>
    <w:rsid w:val="00F33042"/>
    <w:rsid w:val="00F351F0"/>
    <w:rsid w:val="00F36258"/>
    <w:rsid w:val="00F37CC7"/>
    <w:rsid w:val="00F37FA1"/>
    <w:rsid w:val="00F41C26"/>
    <w:rsid w:val="00F4356D"/>
    <w:rsid w:val="00F447E7"/>
    <w:rsid w:val="00F4485B"/>
    <w:rsid w:val="00F44B28"/>
    <w:rsid w:val="00F45D59"/>
    <w:rsid w:val="00F46D3D"/>
    <w:rsid w:val="00F47B7D"/>
    <w:rsid w:val="00F53F4F"/>
    <w:rsid w:val="00F5581C"/>
    <w:rsid w:val="00F55B7B"/>
    <w:rsid w:val="00F55F80"/>
    <w:rsid w:val="00F63556"/>
    <w:rsid w:val="00F65525"/>
    <w:rsid w:val="00F66EBB"/>
    <w:rsid w:val="00F703FB"/>
    <w:rsid w:val="00F720D1"/>
    <w:rsid w:val="00F76A83"/>
    <w:rsid w:val="00F77CEF"/>
    <w:rsid w:val="00F80D69"/>
    <w:rsid w:val="00F818D2"/>
    <w:rsid w:val="00F81918"/>
    <w:rsid w:val="00F83D4A"/>
    <w:rsid w:val="00F84064"/>
    <w:rsid w:val="00F860F4"/>
    <w:rsid w:val="00F87ABE"/>
    <w:rsid w:val="00F87DA7"/>
    <w:rsid w:val="00F900BD"/>
    <w:rsid w:val="00F908D4"/>
    <w:rsid w:val="00F909C0"/>
    <w:rsid w:val="00F91705"/>
    <w:rsid w:val="00F9258E"/>
    <w:rsid w:val="00F926FE"/>
    <w:rsid w:val="00F93FDC"/>
    <w:rsid w:val="00F944E9"/>
    <w:rsid w:val="00F96CDA"/>
    <w:rsid w:val="00F97785"/>
    <w:rsid w:val="00FA1CAE"/>
    <w:rsid w:val="00FA39A1"/>
    <w:rsid w:val="00FA5017"/>
    <w:rsid w:val="00FA6357"/>
    <w:rsid w:val="00FB0883"/>
    <w:rsid w:val="00FB093F"/>
    <w:rsid w:val="00FB0AB5"/>
    <w:rsid w:val="00FB1939"/>
    <w:rsid w:val="00FB5422"/>
    <w:rsid w:val="00FB6383"/>
    <w:rsid w:val="00FB7AFF"/>
    <w:rsid w:val="00FC0DC8"/>
    <w:rsid w:val="00FC2A13"/>
    <w:rsid w:val="00FC4902"/>
    <w:rsid w:val="00FC602B"/>
    <w:rsid w:val="00FC60DD"/>
    <w:rsid w:val="00FC7954"/>
    <w:rsid w:val="00FD2122"/>
    <w:rsid w:val="00FD4F35"/>
    <w:rsid w:val="00FD5CAB"/>
    <w:rsid w:val="00FE2228"/>
    <w:rsid w:val="00FE378A"/>
    <w:rsid w:val="00FE3E8A"/>
    <w:rsid w:val="00FE65D6"/>
    <w:rsid w:val="00FE7327"/>
    <w:rsid w:val="00FF00C1"/>
    <w:rsid w:val="00FF0589"/>
    <w:rsid w:val="00FF70E5"/>
    <w:rsid w:val="4F50F331"/>
    <w:rsid w:val="65415F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995D"/>
  <w15:chartTrackingRefBased/>
  <w15:docId w15:val="{31D0366E-91BC-C744-A619-AFF90957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0E55CD"/>
    <w:pPr>
      <w:spacing w:before="480" w:after="240"/>
      <w:outlineLvl w:val="0"/>
    </w:pPr>
    <w:rPr>
      <w:b/>
      <w:bCs/>
      <w:sz w:val="36"/>
      <w:szCs w:val="36"/>
    </w:rPr>
  </w:style>
  <w:style w:type="paragraph" w:styleId="Titre2">
    <w:name w:val="heading 2"/>
    <w:basedOn w:val="Normal"/>
    <w:next w:val="Normal"/>
    <w:link w:val="Titre2Car"/>
    <w:qFormat/>
    <w:rsid w:val="007508B5"/>
    <w:pPr>
      <w:keepNext/>
      <w:spacing w:before="240" w:after="120" w:line="276" w:lineRule="auto"/>
      <w:jc w:val="both"/>
      <w:outlineLvl w:val="1"/>
    </w:pPr>
    <w:rPr>
      <w:rFonts w:ascii="Calibri" w:eastAsia="Calibri" w:hAnsi="Calibri" w:cs="Times New Roman"/>
      <w:b/>
      <w:bCs/>
      <w:iCs/>
      <w:sz w:val="24"/>
      <w:szCs w:val="28"/>
      <w:u w:val="single"/>
      <w:lang w:eastAsia="fr-FR"/>
    </w:rPr>
  </w:style>
  <w:style w:type="paragraph" w:styleId="Titre3">
    <w:name w:val="heading 3"/>
    <w:next w:val="Normal"/>
    <w:link w:val="Titre3Car"/>
    <w:qFormat/>
    <w:rsid w:val="009718A7"/>
    <w:pPr>
      <w:spacing w:before="120" w:after="120"/>
      <w:outlineLvl w:val="2"/>
    </w:pPr>
    <w:rPr>
      <w:rFonts w:ascii="Calibri" w:eastAsia="Calibri" w:hAnsi="Calibri" w:cs="Times New Roman"/>
      <w:bCs/>
      <w:i/>
      <w:iCs/>
      <w:szCs w:val="24"/>
      <w:u w:val="single"/>
      <w:lang w:eastAsia="fr-FR"/>
    </w:rPr>
  </w:style>
  <w:style w:type="paragraph" w:styleId="Titre4">
    <w:name w:val="heading 4"/>
    <w:basedOn w:val="Normal"/>
    <w:next w:val="Normal"/>
    <w:link w:val="Titre4Car"/>
    <w:uiPriority w:val="9"/>
    <w:unhideWhenUsed/>
    <w:qFormat/>
    <w:rsid w:val="005C01D4"/>
    <w:pPr>
      <w:keepNext/>
      <w:keepLines/>
      <w:spacing w:before="120" w:after="12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38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3877"/>
    <w:rPr>
      <w:rFonts w:ascii="Segoe UI" w:hAnsi="Segoe UI" w:cs="Segoe UI"/>
      <w:sz w:val="18"/>
      <w:szCs w:val="18"/>
    </w:rPr>
  </w:style>
  <w:style w:type="paragraph" w:styleId="Paragraphedeliste">
    <w:name w:val="List Paragraph"/>
    <w:aliases w:val="TITRE2 STYLE GREG,TP Liste,texte de base,Puce focus,Normal bullet 2,List Paragraph1,Bullet list,LISTE1,CSTB Titre 2,CSTB.chap.,Norma Tiret,Contact,calia titre 3,texte tableau,Titre 1 Car1,armelle Car,Ondertekst Avida,bullet 1,bullet"/>
    <w:basedOn w:val="Normal"/>
    <w:link w:val="ParagraphedelisteCar"/>
    <w:uiPriority w:val="34"/>
    <w:qFormat/>
    <w:rsid w:val="00353877"/>
    <w:pPr>
      <w:ind w:left="720"/>
      <w:contextualSpacing/>
    </w:pPr>
  </w:style>
  <w:style w:type="paragraph" w:styleId="Titre">
    <w:name w:val="Title"/>
    <w:basedOn w:val="Titre1"/>
    <w:next w:val="Normal"/>
    <w:link w:val="TitreCar"/>
    <w:uiPriority w:val="10"/>
    <w:qFormat/>
    <w:rsid w:val="00AA5261"/>
    <w:pPr>
      <w:pageBreakBefore/>
      <w:jc w:val="right"/>
    </w:pPr>
    <w:rPr>
      <w:sz w:val="72"/>
      <w:szCs w:val="72"/>
    </w:rPr>
  </w:style>
  <w:style w:type="character" w:customStyle="1" w:styleId="TitreCar">
    <w:name w:val="Titre Car"/>
    <w:basedOn w:val="Policepardfaut"/>
    <w:link w:val="Titre"/>
    <w:uiPriority w:val="10"/>
    <w:rsid w:val="004D33E3"/>
    <w:rPr>
      <w:b/>
      <w:bCs/>
      <w:sz w:val="72"/>
      <w:szCs w:val="72"/>
    </w:rPr>
  </w:style>
  <w:style w:type="character" w:styleId="Accentuation">
    <w:name w:val="Emphasis"/>
    <w:basedOn w:val="Policepardfaut"/>
    <w:uiPriority w:val="20"/>
    <w:qFormat/>
    <w:rsid w:val="00CE502D"/>
    <w:rPr>
      <w:i/>
      <w:iCs/>
    </w:rPr>
  </w:style>
  <w:style w:type="paragraph" w:customStyle="1" w:styleId="Grillemoyenne1-Accent21">
    <w:name w:val="Grille moyenne 1 - Accent 21"/>
    <w:basedOn w:val="Normal"/>
    <w:uiPriority w:val="34"/>
    <w:qFormat/>
    <w:rsid w:val="00AD6551"/>
    <w:pPr>
      <w:spacing w:after="120" w:line="276" w:lineRule="auto"/>
      <w:ind w:left="708"/>
      <w:jc w:val="both"/>
    </w:pPr>
    <w:rPr>
      <w:rFonts w:ascii="Calibri" w:eastAsia="Times New Roman" w:hAnsi="Calibri" w:cs="Times New Roman"/>
      <w:szCs w:val="24"/>
      <w:lang w:eastAsia="fr-FR"/>
    </w:rPr>
  </w:style>
  <w:style w:type="paragraph" w:styleId="NormalWeb">
    <w:name w:val="Normal (Web)"/>
    <w:basedOn w:val="Normal"/>
    <w:uiPriority w:val="99"/>
    <w:unhideWhenUsed/>
    <w:rsid w:val="00F37F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TITRE2 STYLE GREG Car,TP Liste Car,texte de base Car,Puce focus Car,Normal bullet 2 Car,List Paragraph1 Car,Bullet list Car,LISTE1 Car,CSTB Titre 2 Car,CSTB.chap. Car,Norma Tiret Car,Contact Car,calia titre 3 Car,Titre 1 Car1 Car"/>
    <w:link w:val="Paragraphedeliste"/>
    <w:uiPriority w:val="34"/>
    <w:locked/>
    <w:rsid w:val="00762561"/>
  </w:style>
  <w:style w:type="character" w:customStyle="1" w:styleId="Titre2Car">
    <w:name w:val="Titre 2 Car"/>
    <w:basedOn w:val="Policepardfaut"/>
    <w:link w:val="Titre2"/>
    <w:rsid w:val="00CB50DF"/>
    <w:rPr>
      <w:rFonts w:ascii="Calibri" w:eastAsia="Calibri" w:hAnsi="Calibri" w:cs="Times New Roman"/>
      <w:b/>
      <w:bCs/>
      <w:iCs/>
      <w:sz w:val="24"/>
      <w:szCs w:val="28"/>
      <w:u w:val="single"/>
      <w:lang w:eastAsia="fr-FR"/>
    </w:rPr>
  </w:style>
  <w:style w:type="character" w:customStyle="1" w:styleId="Titre3Car">
    <w:name w:val="Titre 3 Car"/>
    <w:basedOn w:val="Policepardfaut"/>
    <w:link w:val="Titre3"/>
    <w:rsid w:val="00C95E6F"/>
    <w:rPr>
      <w:rFonts w:ascii="Calibri" w:eastAsia="Calibri" w:hAnsi="Calibri" w:cs="Times New Roman"/>
      <w:bCs/>
      <w:i/>
      <w:iCs/>
      <w:szCs w:val="24"/>
      <w:u w:val="single"/>
      <w:lang w:eastAsia="fr-FR"/>
    </w:rPr>
  </w:style>
  <w:style w:type="character" w:customStyle="1" w:styleId="highlight">
    <w:name w:val="highlight"/>
    <w:basedOn w:val="Policepardfaut"/>
    <w:rsid w:val="00EF2DA8"/>
  </w:style>
  <w:style w:type="character" w:styleId="Lienhypertexte">
    <w:name w:val="Hyperlink"/>
    <w:basedOn w:val="Policepardfaut"/>
    <w:uiPriority w:val="99"/>
    <w:unhideWhenUsed/>
    <w:rsid w:val="00EF2DA8"/>
    <w:rPr>
      <w:color w:val="0000FF"/>
      <w:u w:val="single"/>
    </w:rPr>
  </w:style>
  <w:style w:type="character" w:styleId="Marquedecommentaire">
    <w:name w:val="annotation reference"/>
    <w:basedOn w:val="Policepardfaut"/>
    <w:uiPriority w:val="99"/>
    <w:unhideWhenUsed/>
    <w:rsid w:val="00945293"/>
    <w:rPr>
      <w:sz w:val="16"/>
      <w:szCs w:val="16"/>
    </w:rPr>
  </w:style>
  <w:style w:type="paragraph" w:styleId="Commentaire">
    <w:name w:val="annotation text"/>
    <w:aliases w:val="Comment Text Char1,Comment Text Char Car,Comment Text Char Car Car"/>
    <w:basedOn w:val="Normal"/>
    <w:link w:val="CommentaireCar"/>
    <w:uiPriority w:val="99"/>
    <w:unhideWhenUsed/>
    <w:rsid w:val="00945293"/>
    <w:pPr>
      <w:spacing w:line="240" w:lineRule="auto"/>
    </w:pPr>
    <w:rPr>
      <w:sz w:val="20"/>
      <w:szCs w:val="20"/>
    </w:rPr>
  </w:style>
  <w:style w:type="character" w:customStyle="1" w:styleId="CommentaireCar">
    <w:name w:val="Commentaire Car"/>
    <w:aliases w:val="Comment Text Char1 Car,Comment Text Char Car Car1,Comment Text Char Car Car Car"/>
    <w:basedOn w:val="Policepardfaut"/>
    <w:link w:val="Commentaire"/>
    <w:uiPriority w:val="99"/>
    <w:rsid w:val="00945293"/>
    <w:rPr>
      <w:sz w:val="20"/>
      <w:szCs w:val="20"/>
    </w:rPr>
  </w:style>
  <w:style w:type="paragraph" w:styleId="Objetducommentaire">
    <w:name w:val="annotation subject"/>
    <w:basedOn w:val="Commentaire"/>
    <w:next w:val="Commentaire"/>
    <w:link w:val="ObjetducommentaireCar"/>
    <w:uiPriority w:val="99"/>
    <w:semiHidden/>
    <w:unhideWhenUsed/>
    <w:rsid w:val="00945293"/>
    <w:rPr>
      <w:b/>
      <w:bCs/>
    </w:rPr>
  </w:style>
  <w:style w:type="character" w:customStyle="1" w:styleId="ObjetducommentaireCar">
    <w:name w:val="Objet du commentaire Car"/>
    <w:basedOn w:val="CommentaireCar"/>
    <w:link w:val="Objetducommentaire"/>
    <w:uiPriority w:val="99"/>
    <w:semiHidden/>
    <w:rsid w:val="00945293"/>
    <w:rPr>
      <w:b/>
      <w:bCs/>
      <w:sz w:val="20"/>
      <w:szCs w:val="20"/>
    </w:rPr>
  </w:style>
  <w:style w:type="table" w:styleId="Grilledutableau">
    <w:name w:val="Table Grid"/>
    <w:basedOn w:val="TableauNormal"/>
    <w:uiPriority w:val="39"/>
    <w:rsid w:val="0011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2B62CF"/>
  </w:style>
  <w:style w:type="paragraph" w:customStyle="1" w:styleId="StyleA">
    <w:name w:val="StyleA"/>
    <w:basedOn w:val="Paragraphedeliste"/>
    <w:link w:val="StyleACar"/>
    <w:qFormat/>
    <w:rsid w:val="00DD33D0"/>
    <w:pPr>
      <w:numPr>
        <w:numId w:val="1"/>
      </w:numPr>
    </w:pPr>
    <w:rPr>
      <w:sz w:val="32"/>
      <w:szCs w:val="32"/>
    </w:rPr>
  </w:style>
  <w:style w:type="paragraph" w:customStyle="1" w:styleId="Style2">
    <w:name w:val="Style2"/>
    <w:basedOn w:val="Paragraphedeliste"/>
    <w:link w:val="Style2Car"/>
    <w:qFormat/>
    <w:rsid w:val="00F4485B"/>
    <w:pPr>
      <w:numPr>
        <w:numId w:val="2"/>
      </w:numPr>
      <w:jc w:val="both"/>
    </w:pPr>
    <w:rPr>
      <w:b/>
      <w:bCs/>
    </w:rPr>
  </w:style>
  <w:style w:type="character" w:customStyle="1" w:styleId="StyleACar">
    <w:name w:val="StyleA Car"/>
    <w:basedOn w:val="ParagraphedelisteCar"/>
    <w:link w:val="StyleA"/>
    <w:rsid w:val="00DD33D0"/>
    <w:rPr>
      <w:sz w:val="32"/>
      <w:szCs w:val="32"/>
    </w:rPr>
  </w:style>
  <w:style w:type="character" w:customStyle="1" w:styleId="Titre1Car">
    <w:name w:val="Titre 1 Car"/>
    <w:basedOn w:val="Policepardfaut"/>
    <w:link w:val="Titre1"/>
    <w:rsid w:val="008B571E"/>
    <w:rPr>
      <w:b/>
      <w:bCs/>
      <w:sz w:val="36"/>
      <w:szCs w:val="36"/>
    </w:rPr>
  </w:style>
  <w:style w:type="character" w:customStyle="1" w:styleId="Style2Car">
    <w:name w:val="Style2 Car"/>
    <w:basedOn w:val="ParagraphedelisteCar"/>
    <w:link w:val="Style2"/>
    <w:rsid w:val="00F4485B"/>
    <w:rPr>
      <w:b/>
      <w:bCs/>
    </w:rPr>
  </w:style>
  <w:style w:type="paragraph" w:styleId="En-ttedetabledesmatires">
    <w:name w:val="TOC Heading"/>
    <w:basedOn w:val="Titre1"/>
    <w:next w:val="Normal"/>
    <w:uiPriority w:val="39"/>
    <w:unhideWhenUsed/>
    <w:qFormat/>
    <w:rsid w:val="007A473F"/>
    <w:pPr>
      <w:outlineLvl w:val="9"/>
    </w:pPr>
    <w:rPr>
      <w:lang w:eastAsia="fr-FR"/>
    </w:rPr>
  </w:style>
  <w:style w:type="paragraph" w:styleId="TM6">
    <w:name w:val="toc 6"/>
    <w:basedOn w:val="Normal"/>
    <w:next w:val="Normal"/>
    <w:autoRedefine/>
    <w:uiPriority w:val="39"/>
    <w:unhideWhenUsed/>
    <w:rsid w:val="007A473F"/>
    <w:pPr>
      <w:spacing w:after="100"/>
      <w:ind w:left="1100"/>
    </w:pPr>
  </w:style>
  <w:style w:type="paragraph" w:styleId="TM1">
    <w:name w:val="toc 1"/>
    <w:basedOn w:val="Normal"/>
    <w:next w:val="Normal"/>
    <w:autoRedefine/>
    <w:uiPriority w:val="39"/>
    <w:unhideWhenUsed/>
    <w:rsid w:val="0052337A"/>
    <w:pPr>
      <w:spacing w:after="100"/>
    </w:pPr>
  </w:style>
  <w:style w:type="paragraph" w:customStyle="1" w:styleId="doc-ti">
    <w:name w:val="doc-ti"/>
    <w:basedOn w:val="Normal"/>
    <w:rsid w:val="009B5E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aliases w:val="Footnotes,Fußnote"/>
    <w:basedOn w:val="Normal"/>
    <w:link w:val="NotedebasdepageCar"/>
    <w:unhideWhenUsed/>
    <w:rsid w:val="007C3018"/>
    <w:pPr>
      <w:spacing w:after="120" w:line="276" w:lineRule="auto"/>
      <w:jc w:val="both"/>
    </w:pPr>
    <w:rPr>
      <w:rFonts w:ascii="Calibri" w:eastAsia="Times New Roman" w:hAnsi="Calibri" w:cs="Times New Roman"/>
      <w:sz w:val="20"/>
      <w:szCs w:val="20"/>
      <w:lang w:bidi="en-US"/>
    </w:rPr>
  </w:style>
  <w:style w:type="character" w:customStyle="1" w:styleId="NotedebasdepageCar">
    <w:name w:val="Note de bas de page Car"/>
    <w:aliases w:val="Footnotes Car,Fußnote Car"/>
    <w:basedOn w:val="Policepardfaut"/>
    <w:link w:val="Notedebasdepage"/>
    <w:rsid w:val="007C3018"/>
    <w:rPr>
      <w:rFonts w:ascii="Calibri" w:eastAsia="Times New Roman" w:hAnsi="Calibri" w:cs="Times New Roman"/>
      <w:sz w:val="20"/>
      <w:szCs w:val="20"/>
      <w:lang w:bidi="en-US"/>
    </w:rPr>
  </w:style>
  <w:style w:type="character" w:styleId="Appelnotedebasdep">
    <w:name w:val="footnote reference"/>
    <w:unhideWhenUsed/>
    <w:rsid w:val="007C3018"/>
    <w:rPr>
      <w:vertAlign w:val="superscript"/>
    </w:rPr>
  </w:style>
  <w:style w:type="character" w:customStyle="1" w:styleId="StyleNoir">
    <w:name w:val="Style Noir"/>
    <w:uiPriority w:val="99"/>
    <w:rsid w:val="00BF38A4"/>
    <w:rPr>
      <w:rFonts w:ascii="Arial" w:hAnsi="Arial"/>
      <w:color w:val="000000"/>
      <w:sz w:val="20"/>
    </w:rPr>
  </w:style>
  <w:style w:type="character" w:customStyle="1" w:styleId="Titre4Car">
    <w:name w:val="Titre 4 Car"/>
    <w:basedOn w:val="Policepardfaut"/>
    <w:link w:val="Titre4"/>
    <w:uiPriority w:val="9"/>
    <w:rsid w:val="005C01D4"/>
    <w:rPr>
      <w:rFonts w:asciiTheme="majorHAnsi" w:eastAsiaTheme="majorEastAsia" w:hAnsiTheme="majorHAnsi" w:cstheme="majorBidi"/>
      <w:i/>
      <w:iCs/>
      <w:color w:val="2F5496" w:themeColor="accent1" w:themeShade="BF"/>
    </w:rPr>
  </w:style>
  <w:style w:type="paragraph" w:customStyle="1" w:styleId="CarCar">
    <w:name w:val="Car Car"/>
    <w:basedOn w:val="Normal"/>
    <w:rsid w:val="007D314B"/>
    <w:pPr>
      <w:spacing w:before="120" w:line="240" w:lineRule="exact"/>
      <w:jc w:val="both"/>
    </w:pPr>
    <w:rPr>
      <w:rFonts w:ascii="Tahoma" w:eastAsia="Times New Roman" w:hAnsi="Tahoma" w:cs="Tahoma"/>
      <w:sz w:val="20"/>
      <w:szCs w:val="20"/>
      <w:lang w:val="en-US"/>
    </w:rPr>
  </w:style>
  <w:style w:type="paragraph" w:styleId="Pieddepage">
    <w:name w:val="footer"/>
    <w:basedOn w:val="Normal"/>
    <w:link w:val="PieddepageCar"/>
    <w:uiPriority w:val="99"/>
    <w:unhideWhenUsed/>
    <w:rsid w:val="00DC3A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3AFF"/>
  </w:style>
  <w:style w:type="character" w:styleId="Numrodepage">
    <w:name w:val="page number"/>
    <w:basedOn w:val="Policepardfaut"/>
    <w:uiPriority w:val="99"/>
    <w:semiHidden/>
    <w:unhideWhenUsed/>
    <w:rsid w:val="00DC3AFF"/>
  </w:style>
  <w:style w:type="paragraph" w:styleId="En-tte">
    <w:name w:val="header"/>
    <w:basedOn w:val="Normal"/>
    <w:link w:val="En-tteCar"/>
    <w:uiPriority w:val="99"/>
    <w:unhideWhenUsed/>
    <w:rsid w:val="00F76A83"/>
    <w:pPr>
      <w:tabs>
        <w:tab w:val="center" w:pos="4536"/>
        <w:tab w:val="right" w:pos="9072"/>
      </w:tabs>
      <w:spacing w:after="0" w:line="240" w:lineRule="auto"/>
    </w:pPr>
  </w:style>
  <w:style w:type="character" w:customStyle="1" w:styleId="En-tteCar">
    <w:name w:val="En-tête Car"/>
    <w:basedOn w:val="Policepardfaut"/>
    <w:link w:val="En-tte"/>
    <w:uiPriority w:val="99"/>
    <w:rsid w:val="00F76A83"/>
  </w:style>
  <w:style w:type="paragraph" w:styleId="TM2">
    <w:name w:val="toc 2"/>
    <w:basedOn w:val="Normal"/>
    <w:next w:val="Normal"/>
    <w:autoRedefine/>
    <w:uiPriority w:val="39"/>
    <w:unhideWhenUsed/>
    <w:rsid w:val="00DE328B"/>
    <w:pPr>
      <w:spacing w:after="0"/>
      <w:ind w:left="220"/>
    </w:pPr>
    <w:rPr>
      <w:rFonts w:cstheme="minorHAnsi"/>
      <w:smallCaps/>
      <w:sz w:val="20"/>
      <w:szCs w:val="20"/>
    </w:rPr>
  </w:style>
  <w:style w:type="paragraph" w:styleId="TM3">
    <w:name w:val="toc 3"/>
    <w:basedOn w:val="Normal"/>
    <w:next w:val="Normal"/>
    <w:autoRedefine/>
    <w:uiPriority w:val="39"/>
    <w:unhideWhenUsed/>
    <w:rsid w:val="00DE328B"/>
    <w:pPr>
      <w:spacing w:after="0"/>
      <w:ind w:left="440"/>
    </w:pPr>
    <w:rPr>
      <w:rFonts w:cstheme="minorHAnsi"/>
      <w:i/>
      <w:iCs/>
      <w:sz w:val="20"/>
      <w:szCs w:val="20"/>
    </w:rPr>
  </w:style>
  <w:style w:type="paragraph" w:styleId="TM4">
    <w:name w:val="toc 4"/>
    <w:basedOn w:val="Normal"/>
    <w:next w:val="Normal"/>
    <w:autoRedefine/>
    <w:uiPriority w:val="39"/>
    <w:unhideWhenUsed/>
    <w:rsid w:val="00DE328B"/>
    <w:pPr>
      <w:spacing w:after="0"/>
      <w:ind w:left="660"/>
    </w:pPr>
    <w:rPr>
      <w:rFonts w:cstheme="minorHAnsi"/>
      <w:sz w:val="18"/>
      <w:szCs w:val="18"/>
    </w:rPr>
  </w:style>
  <w:style w:type="paragraph" w:styleId="TM5">
    <w:name w:val="toc 5"/>
    <w:basedOn w:val="Normal"/>
    <w:next w:val="Normal"/>
    <w:autoRedefine/>
    <w:uiPriority w:val="39"/>
    <w:unhideWhenUsed/>
    <w:rsid w:val="00DE328B"/>
    <w:pPr>
      <w:spacing w:after="0"/>
      <w:ind w:left="880"/>
    </w:pPr>
    <w:rPr>
      <w:rFonts w:cstheme="minorHAnsi"/>
      <w:sz w:val="18"/>
      <w:szCs w:val="18"/>
    </w:rPr>
  </w:style>
  <w:style w:type="paragraph" w:styleId="TM7">
    <w:name w:val="toc 7"/>
    <w:basedOn w:val="Normal"/>
    <w:next w:val="Normal"/>
    <w:autoRedefine/>
    <w:uiPriority w:val="39"/>
    <w:unhideWhenUsed/>
    <w:rsid w:val="00DE328B"/>
    <w:pPr>
      <w:spacing w:after="0"/>
      <w:ind w:left="1320"/>
    </w:pPr>
    <w:rPr>
      <w:rFonts w:cstheme="minorHAnsi"/>
      <w:sz w:val="18"/>
      <w:szCs w:val="18"/>
    </w:rPr>
  </w:style>
  <w:style w:type="paragraph" w:styleId="TM8">
    <w:name w:val="toc 8"/>
    <w:basedOn w:val="Normal"/>
    <w:next w:val="Normal"/>
    <w:autoRedefine/>
    <w:uiPriority w:val="39"/>
    <w:unhideWhenUsed/>
    <w:rsid w:val="00DE328B"/>
    <w:pPr>
      <w:spacing w:after="0"/>
      <w:ind w:left="1540"/>
    </w:pPr>
    <w:rPr>
      <w:rFonts w:cstheme="minorHAnsi"/>
      <w:sz w:val="18"/>
      <w:szCs w:val="18"/>
    </w:rPr>
  </w:style>
  <w:style w:type="paragraph" w:styleId="TM9">
    <w:name w:val="toc 9"/>
    <w:basedOn w:val="Normal"/>
    <w:next w:val="Normal"/>
    <w:autoRedefine/>
    <w:uiPriority w:val="39"/>
    <w:unhideWhenUsed/>
    <w:rsid w:val="00DE328B"/>
    <w:pPr>
      <w:spacing w:after="0"/>
      <w:ind w:left="1760"/>
    </w:pPr>
    <w:rPr>
      <w:rFonts w:cstheme="minorHAnsi"/>
      <w:sz w:val="18"/>
      <w:szCs w:val="18"/>
    </w:rPr>
  </w:style>
  <w:style w:type="paragraph" w:styleId="Index1">
    <w:name w:val="index 1"/>
    <w:basedOn w:val="Normal"/>
    <w:next w:val="Normal"/>
    <w:autoRedefine/>
    <w:uiPriority w:val="99"/>
    <w:semiHidden/>
    <w:unhideWhenUsed/>
    <w:rsid w:val="00DE328B"/>
    <w:pPr>
      <w:spacing w:after="0" w:line="240" w:lineRule="auto"/>
      <w:ind w:left="220" w:hanging="220"/>
    </w:pPr>
  </w:style>
  <w:style w:type="paragraph" w:styleId="Index2">
    <w:name w:val="index 2"/>
    <w:basedOn w:val="Normal"/>
    <w:next w:val="Normal"/>
    <w:autoRedefine/>
    <w:uiPriority w:val="99"/>
    <w:semiHidden/>
    <w:unhideWhenUsed/>
    <w:rsid w:val="00DE328B"/>
    <w:pPr>
      <w:spacing w:after="0" w:line="240" w:lineRule="auto"/>
      <w:ind w:left="440" w:hanging="220"/>
    </w:pPr>
  </w:style>
  <w:style w:type="paragraph" w:styleId="Rvision">
    <w:name w:val="Revision"/>
    <w:hidden/>
    <w:uiPriority w:val="99"/>
    <w:semiHidden/>
    <w:rsid w:val="00E15C12"/>
    <w:pPr>
      <w:spacing w:after="0" w:line="240" w:lineRule="auto"/>
    </w:pPr>
  </w:style>
  <w:style w:type="character" w:styleId="Lienhypertextesuivivisit">
    <w:name w:val="FollowedHyperlink"/>
    <w:basedOn w:val="Policepardfaut"/>
    <w:uiPriority w:val="99"/>
    <w:semiHidden/>
    <w:unhideWhenUsed/>
    <w:rsid w:val="00735F1A"/>
    <w:rPr>
      <w:color w:val="954F72" w:themeColor="followedHyperlink"/>
      <w:u w:val="single"/>
    </w:rPr>
  </w:style>
  <w:style w:type="character" w:styleId="Mentionnonrsolue">
    <w:name w:val="Unresolved Mention"/>
    <w:basedOn w:val="Policepardfaut"/>
    <w:uiPriority w:val="99"/>
    <w:semiHidden/>
    <w:unhideWhenUsed/>
    <w:rsid w:val="004D7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9164">
      <w:bodyDiv w:val="1"/>
      <w:marLeft w:val="0"/>
      <w:marRight w:val="0"/>
      <w:marTop w:val="0"/>
      <w:marBottom w:val="0"/>
      <w:divBdr>
        <w:top w:val="none" w:sz="0" w:space="0" w:color="auto"/>
        <w:left w:val="none" w:sz="0" w:space="0" w:color="auto"/>
        <w:bottom w:val="none" w:sz="0" w:space="0" w:color="auto"/>
        <w:right w:val="none" w:sz="0" w:space="0" w:color="auto"/>
      </w:divBdr>
    </w:div>
    <w:div w:id="175190089">
      <w:bodyDiv w:val="1"/>
      <w:marLeft w:val="0"/>
      <w:marRight w:val="0"/>
      <w:marTop w:val="0"/>
      <w:marBottom w:val="0"/>
      <w:divBdr>
        <w:top w:val="none" w:sz="0" w:space="0" w:color="auto"/>
        <w:left w:val="none" w:sz="0" w:space="0" w:color="auto"/>
        <w:bottom w:val="none" w:sz="0" w:space="0" w:color="auto"/>
        <w:right w:val="none" w:sz="0" w:space="0" w:color="auto"/>
      </w:divBdr>
      <w:divsChild>
        <w:div w:id="873348369">
          <w:marLeft w:val="1166"/>
          <w:marRight w:val="0"/>
          <w:marTop w:val="0"/>
          <w:marBottom w:val="0"/>
          <w:divBdr>
            <w:top w:val="none" w:sz="0" w:space="0" w:color="auto"/>
            <w:left w:val="none" w:sz="0" w:space="0" w:color="auto"/>
            <w:bottom w:val="none" w:sz="0" w:space="0" w:color="auto"/>
            <w:right w:val="none" w:sz="0" w:space="0" w:color="auto"/>
          </w:divBdr>
        </w:div>
        <w:div w:id="1319265521">
          <w:marLeft w:val="1166"/>
          <w:marRight w:val="0"/>
          <w:marTop w:val="0"/>
          <w:marBottom w:val="0"/>
          <w:divBdr>
            <w:top w:val="none" w:sz="0" w:space="0" w:color="auto"/>
            <w:left w:val="none" w:sz="0" w:space="0" w:color="auto"/>
            <w:bottom w:val="none" w:sz="0" w:space="0" w:color="auto"/>
            <w:right w:val="none" w:sz="0" w:space="0" w:color="auto"/>
          </w:divBdr>
        </w:div>
        <w:div w:id="1601915901">
          <w:marLeft w:val="547"/>
          <w:marRight w:val="0"/>
          <w:marTop w:val="0"/>
          <w:marBottom w:val="0"/>
          <w:divBdr>
            <w:top w:val="none" w:sz="0" w:space="0" w:color="auto"/>
            <w:left w:val="none" w:sz="0" w:space="0" w:color="auto"/>
            <w:bottom w:val="none" w:sz="0" w:space="0" w:color="auto"/>
            <w:right w:val="none" w:sz="0" w:space="0" w:color="auto"/>
          </w:divBdr>
        </w:div>
      </w:divsChild>
    </w:div>
    <w:div w:id="257176680">
      <w:bodyDiv w:val="1"/>
      <w:marLeft w:val="0"/>
      <w:marRight w:val="0"/>
      <w:marTop w:val="0"/>
      <w:marBottom w:val="0"/>
      <w:divBdr>
        <w:top w:val="none" w:sz="0" w:space="0" w:color="auto"/>
        <w:left w:val="none" w:sz="0" w:space="0" w:color="auto"/>
        <w:bottom w:val="none" w:sz="0" w:space="0" w:color="auto"/>
        <w:right w:val="none" w:sz="0" w:space="0" w:color="auto"/>
      </w:divBdr>
    </w:div>
    <w:div w:id="285238083">
      <w:bodyDiv w:val="1"/>
      <w:marLeft w:val="0"/>
      <w:marRight w:val="0"/>
      <w:marTop w:val="0"/>
      <w:marBottom w:val="0"/>
      <w:divBdr>
        <w:top w:val="none" w:sz="0" w:space="0" w:color="auto"/>
        <w:left w:val="none" w:sz="0" w:space="0" w:color="auto"/>
        <w:bottom w:val="none" w:sz="0" w:space="0" w:color="auto"/>
        <w:right w:val="none" w:sz="0" w:space="0" w:color="auto"/>
      </w:divBdr>
    </w:div>
    <w:div w:id="445932035">
      <w:bodyDiv w:val="1"/>
      <w:marLeft w:val="0"/>
      <w:marRight w:val="0"/>
      <w:marTop w:val="0"/>
      <w:marBottom w:val="0"/>
      <w:divBdr>
        <w:top w:val="none" w:sz="0" w:space="0" w:color="auto"/>
        <w:left w:val="none" w:sz="0" w:space="0" w:color="auto"/>
        <w:bottom w:val="none" w:sz="0" w:space="0" w:color="auto"/>
        <w:right w:val="none" w:sz="0" w:space="0" w:color="auto"/>
      </w:divBdr>
      <w:divsChild>
        <w:div w:id="856504699">
          <w:marLeft w:val="0"/>
          <w:marRight w:val="0"/>
          <w:marTop w:val="0"/>
          <w:marBottom w:val="0"/>
          <w:divBdr>
            <w:top w:val="none" w:sz="0" w:space="0" w:color="auto"/>
            <w:left w:val="none" w:sz="0" w:space="0" w:color="auto"/>
            <w:bottom w:val="none" w:sz="0" w:space="0" w:color="auto"/>
            <w:right w:val="none" w:sz="0" w:space="0" w:color="auto"/>
          </w:divBdr>
        </w:div>
        <w:div w:id="1276064592">
          <w:marLeft w:val="0"/>
          <w:marRight w:val="0"/>
          <w:marTop w:val="0"/>
          <w:marBottom w:val="0"/>
          <w:divBdr>
            <w:top w:val="none" w:sz="0" w:space="0" w:color="auto"/>
            <w:left w:val="none" w:sz="0" w:space="0" w:color="auto"/>
            <w:bottom w:val="none" w:sz="0" w:space="0" w:color="auto"/>
            <w:right w:val="none" w:sz="0" w:space="0" w:color="auto"/>
          </w:divBdr>
        </w:div>
      </w:divsChild>
    </w:div>
    <w:div w:id="687364743">
      <w:bodyDiv w:val="1"/>
      <w:marLeft w:val="0"/>
      <w:marRight w:val="0"/>
      <w:marTop w:val="0"/>
      <w:marBottom w:val="0"/>
      <w:divBdr>
        <w:top w:val="none" w:sz="0" w:space="0" w:color="auto"/>
        <w:left w:val="none" w:sz="0" w:space="0" w:color="auto"/>
        <w:bottom w:val="none" w:sz="0" w:space="0" w:color="auto"/>
        <w:right w:val="none" w:sz="0" w:space="0" w:color="auto"/>
      </w:divBdr>
    </w:div>
    <w:div w:id="746151322">
      <w:bodyDiv w:val="1"/>
      <w:marLeft w:val="0"/>
      <w:marRight w:val="0"/>
      <w:marTop w:val="0"/>
      <w:marBottom w:val="0"/>
      <w:divBdr>
        <w:top w:val="none" w:sz="0" w:space="0" w:color="auto"/>
        <w:left w:val="none" w:sz="0" w:space="0" w:color="auto"/>
        <w:bottom w:val="none" w:sz="0" w:space="0" w:color="auto"/>
        <w:right w:val="none" w:sz="0" w:space="0" w:color="auto"/>
      </w:divBdr>
    </w:div>
    <w:div w:id="851720665">
      <w:bodyDiv w:val="1"/>
      <w:marLeft w:val="0"/>
      <w:marRight w:val="0"/>
      <w:marTop w:val="0"/>
      <w:marBottom w:val="0"/>
      <w:divBdr>
        <w:top w:val="none" w:sz="0" w:space="0" w:color="auto"/>
        <w:left w:val="none" w:sz="0" w:space="0" w:color="auto"/>
        <w:bottom w:val="none" w:sz="0" w:space="0" w:color="auto"/>
        <w:right w:val="none" w:sz="0" w:space="0" w:color="auto"/>
      </w:divBdr>
    </w:div>
    <w:div w:id="853499564">
      <w:bodyDiv w:val="1"/>
      <w:marLeft w:val="0"/>
      <w:marRight w:val="0"/>
      <w:marTop w:val="0"/>
      <w:marBottom w:val="0"/>
      <w:divBdr>
        <w:top w:val="none" w:sz="0" w:space="0" w:color="auto"/>
        <w:left w:val="none" w:sz="0" w:space="0" w:color="auto"/>
        <w:bottom w:val="none" w:sz="0" w:space="0" w:color="auto"/>
        <w:right w:val="none" w:sz="0" w:space="0" w:color="auto"/>
      </w:divBdr>
      <w:divsChild>
        <w:div w:id="192429885">
          <w:marLeft w:val="274"/>
          <w:marRight w:val="0"/>
          <w:marTop w:val="150"/>
          <w:marBottom w:val="0"/>
          <w:divBdr>
            <w:top w:val="none" w:sz="0" w:space="0" w:color="auto"/>
            <w:left w:val="none" w:sz="0" w:space="0" w:color="auto"/>
            <w:bottom w:val="none" w:sz="0" w:space="0" w:color="auto"/>
            <w:right w:val="none" w:sz="0" w:space="0" w:color="auto"/>
          </w:divBdr>
        </w:div>
        <w:div w:id="503976630">
          <w:marLeft w:val="274"/>
          <w:marRight w:val="0"/>
          <w:marTop w:val="150"/>
          <w:marBottom w:val="0"/>
          <w:divBdr>
            <w:top w:val="none" w:sz="0" w:space="0" w:color="auto"/>
            <w:left w:val="none" w:sz="0" w:space="0" w:color="auto"/>
            <w:bottom w:val="none" w:sz="0" w:space="0" w:color="auto"/>
            <w:right w:val="none" w:sz="0" w:space="0" w:color="auto"/>
          </w:divBdr>
        </w:div>
        <w:div w:id="1557740645">
          <w:marLeft w:val="274"/>
          <w:marRight w:val="0"/>
          <w:marTop w:val="150"/>
          <w:marBottom w:val="0"/>
          <w:divBdr>
            <w:top w:val="none" w:sz="0" w:space="0" w:color="auto"/>
            <w:left w:val="none" w:sz="0" w:space="0" w:color="auto"/>
            <w:bottom w:val="none" w:sz="0" w:space="0" w:color="auto"/>
            <w:right w:val="none" w:sz="0" w:space="0" w:color="auto"/>
          </w:divBdr>
        </w:div>
        <w:div w:id="1570117487">
          <w:marLeft w:val="274"/>
          <w:marRight w:val="0"/>
          <w:marTop w:val="150"/>
          <w:marBottom w:val="0"/>
          <w:divBdr>
            <w:top w:val="none" w:sz="0" w:space="0" w:color="auto"/>
            <w:left w:val="none" w:sz="0" w:space="0" w:color="auto"/>
            <w:bottom w:val="none" w:sz="0" w:space="0" w:color="auto"/>
            <w:right w:val="none" w:sz="0" w:space="0" w:color="auto"/>
          </w:divBdr>
        </w:div>
        <w:div w:id="2039159540">
          <w:marLeft w:val="274"/>
          <w:marRight w:val="0"/>
          <w:marTop w:val="150"/>
          <w:marBottom w:val="0"/>
          <w:divBdr>
            <w:top w:val="none" w:sz="0" w:space="0" w:color="auto"/>
            <w:left w:val="none" w:sz="0" w:space="0" w:color="auto"/>
            <w:bottom w:val="none" w:sz="0" w:space="0" w:color="auto"/>
            <w:right w:val="none" w:sz="0" w:space="0" w:color="auto"/>
          </w:divBdr>
        </w:div>
      </w:divsChild>
    </w:div>
    <w:div w:id="924653398">
      <w:bodyDiv w:val="1"/>
      <w:marLeft w:val="0"/>
      <w:marRight w:val="0"/>
      <w:marTop w:val="0"/>
      <w:marBottom w:val="0"/>
      <w:divBdr>
        <w:top w:val="none" w:sz="0" w:space="0" w:color="auto"/>
        <w:left w:val="none" w:sz="0" w:space="0" w:color="auto"/>
        <w:bottom w:val="none" w:sz="0" w:space="0" w:color="auto"/>
        <w:right w:val="none" w:sz="0" w:space="0" w:color="auto"/>
      </w:divBdr>
    </w:div>
    <w:div w:id="997878926">
      <w:bodyDiv w:val="1"/>
      <w:marLeft w:val="0"/>
      <w:marRight w:val="0"/>
      <w:marTop w:val="0"/>
      <w:marBottom w:val="0"/>
      <w:divBdr>
        <w:top w:val="none" w:sz="0" w:space="0" w:color="auto"/>
        <w:left w:val="none" w:sz="0" w:space="0" w:color="auto"/>
        <w:bottom w:val="none" w:sz="0" w:space="0" w:color="auto"/>
        <w:right w:val="none" w:sz="0" w:space="0" w:color="auto"/>
      </w:divBdr>
      <w:divsChild>
        <w:div w:id="343557400">
          <w:marLeft w:val="547"/>
          <w:marRight w:val="0"/>
          <w:marTop w:val="0"/>
          <w:marBottom w:val="0"/>
          <w:divBdr>
            <w:top w:val="none" w:sz="0" w:space="0" w:color="auto"/>
            <w:left w:val="none" w:sz="0" w:space="0" w:color="auto"/>
            <w:bottom w:val="none" w:sz="0" w:space="0" w:color="auto"/>
            <w:right w:val="none" w:sz="0" w:space="0" w:color="auto"/>
          </w:divBdr>
        </w:div>
      </w:divsChild>
    </w:div>
    <w:div w:id="1018242405">
      <w:bodyDiv w:val="1"/>
      <w:marLeft w:val="0"/>
      <w:marRight w:val="0"/>
      <w:marTop w:val="0"/>
      <w:marBottom w:val="0"/>
      <w:divBdr>
        <w:top w:val="none" w:sz="0" w:space="0" w:color="auto"/>
        <w:left w:val="none" w:sz="0" w:space="0" w:color="auto"/>
        <w:bottom w:val="none" w:sz="0" w:space="0" w:color="auto"/>
        <w:right w:val="none" w:sz="0" w:space="0" w:color="auto"/>
      </w:divBdr>
    </w:div>
    <w:div w:id="1033918308">
      <w:bodyDiv w:val="1"/>
      <w:marLeft w:val="0"/>
      <w:marRight w:val="0"/>
      <w:marTop w:val="0"/>
      <w:marBottom w:val="0"/>
      <w:divBdr>
        <w:top w:val="none" w:sz="0" w:space="0" w:color="auto"/>
        <w:left w:val="none" w:sz="0" w:space="0" w:color="auto"/>
        <w:bottom w:val="none" w:sz="0" w:space="0" w:color="auto"/>
        <w:right w:val="none" w:sz="0" w:space="0" w:color="auto"/>
      </w:divBdr>
    </w:div>
    <w:div w:id="1095056148">
      <w:bodyDiv w:val="1"/>
      <w:marLeft w:val="0"/>
      <w:marRight w:val="0"/>
      <w:marTop w:val="0"/>
      <w:marBottom w:val="0"/>
      <w:divBdr>
        <w:top w:val="none" w:sz="0" w:space="0" w:color="auto"/>
        <w:left w:val="none" w:sz="0" w:space="0" w:color="auto"/>
        <w:bottom w:val="none" w:sz="0" w:space="0" w:color="auto"/>
        <w:right w:val="none" w:sz="0" w:space="0" w:color="auto"/>
      </w:divBdr>
    </w:div>
    <w:div w:id="1234268442">
      <w:bodyDiv w:val="1"/>
      <w:marLeft w:val="0"/>
      <w:marRight w:val="0"/>
      <w:marTop w:val="0"/>
      <w:marBottom w:val="0"/>
      <w:divBdr>
        <w:top w:val="none" w:sz="0" w:space="0" w:color="auto"/>
        <w:left w:val="none" w:sz="0" w:space="0" w:color="auto"/>
        <w:bottom w:val="none" w:sz="0" w:space="0" w:color="auto"/>
        <w:right w:val="none" w:sz="0" w:space="0" w:color="auto"/>
      </w:divBdr>
      <w:divsChild>
        <w:div w:id="1044327724">
          <w:marLeft w:val="1166"/>
          <w:marRight w:val="0"/>
          <w:marTop w:val="0"/>
          <w:marBottom w:val="0"/>
          <w:divBdr>
            <w:top w:val="none" w:sz="0" w:space="0" w:color="auto"/>
            <w:left w:val="none" w:sz="0" w:space="0" w:color="auto"/>
            <w:bottom w:val="none" w:sz="0" w:space="0" w:color="auto"/>
            <w:right w:val="none" w:sz="0" w:space="0" w:color="auto"/>
          </w:divBdr>
        </w:div>
        <w:div w:id="1907378923">
          <w:marLeft w:val="1166"/>
          <w:marRight w:val="0"/>
          <w:marTop w:val="0"/>
          <w:marBottom w:val="0"/>
          <w:divBdr>
            <w:top w:val="none" w:sz="0" w:space="0" w:color="auto"/>
            <w:left w:val="none" w:sz="0" w:space="0" w:color="auto"/>
            <w:bottom w:val="none" w:sz="0" w:space="0" w:color="auto"/>
            <w:right w:val="none" w:sz="0" w:space="0" w:color="auto"/>
          </w:divBdr>
        </w:div>
        <w:div w:id="1942177488">
          <w:marLeft w:val="547"/>
          <w:marRight w:val="0"/>
          <w:marTop w:val="0"/>
          <w:marBottom w:val="0"/>
          <w:divBdr>
            <w:top w:val="none" w:sz="0" w:space="0" w:color="auto"/>
            <w:left w:val="none" w:sz="0" w:space="0" w:color="auto"/>
            <w:bottom w:val="none" w:sz="0" w:space="0" w:color="auto"/>
            <w:right w:val="none" w:sz="0" w:space="0" w:color="auto"/>
          </w:divBdr>
        </w:div>
      </w:divsChild>
    </w:div>
    <w:div w:id="1237201125">
      <w:bodyDiv w:val="1"/>
      <w:marLeft w:val="0"/>
      <w:marRight w:val="0"/>
      <w:marTop w:val="0"/>
      <w:marBottom w:val="0"/>
      <w:divBdr>
        <w:top w:val="none" w:sz="0" w:space="0" w:color="auto"/>
        <w:left w:val="none" w:sz="0" w:space="0" w:color="auto"/>
        <w:bottom w:val="none" w:sz="0" w:space="0" w:color="auto"/>
        <w:right w:val="none" w:sz="0" w:space="0" w:color="auto"/>
      </w:divBdr>
    </w:div>
    <w:div w:id="1574271002">
      <w:bodyDiv w:val="1"/>
      <w:marLeft w:val="0"/>
      <w:marRight w:val="0"/>
      <w:marTop w:val="0"/>
      <w:marBottom w:val="0"/>
      <w:divBdr>
        <w:top w:val="none" w:sz="0" w:space="0" w:color="auto"/>
        <w:left w:val="none" w:sz="0" w:space="0" w:color="auto"/>
        <w:bottom w:val="none" w:sz="0" w:space="0" w:color="auto"/>
        <w:right w:val="none" w:sz="0" w:space="0" w:color="auto"/>
      </w:divBdr>
    </w:div>
    <w:div w:id="1590458280">
      <w:bodyDiv w:val="1"/>
      <w:marLeft w:val="0"/>
      <w:marRight w:val="0"/>
      <w:marTop w:val="0"/>
      <w:marBottom w:val="0"/>
      <w:divBdr>
        <w:top w:val="none" w:sz="0" w:space="0" w:color="auto"/>
        <w:left w:val="none" w:sz="0" w:space="0" w:color="auto"/>
        <w:bottom w:val="none" w:sz="0" w:space="0" w:color="auto"/>
        <w:right w:val="none" w:sz="0" w:space="0" w:color="auto"/>
      </w:divBdr>
    </w:div>
    <w:div w:id="1744987402">
      <w:bodyDiv w:val="1"/>
      <w:marLeft w:val="0"/>
      <w:marRight w:val="0"/>
      <w:marTop w:val="0"/>
      <w:marBottom w:val="0"/>
      <w:divBdr>
        <w:top w:val="none" w:sz="0" w:space="0" w:color="auto"/>
        <w:left w:val="none" w:sz="0" w:space="0" w:color="auto"/>
        <w:bottom w:val="none" w:sz="0" w:space="0" w:color="auto"/>
        <w:right w:val="none" w:sz="0" w:space="0" w:color="auto"/>
      </w:divBdr>
    </w:div>
    <w:div w:id="1808357372">
      <w:bodyDiv w:val="1"/>
      <w:marLeft w:val="0"/>
      <w:marRight w:val="0"/>
      <w:marTop w:val="0"/>
      <w:marBottom w:val="0"/>
      <w:divBdr>
        <w:top w:val="none" w:sz="0" w:space="0" w:color="auto"/>
        <w:left w:val="none" w:sz="0" w:space="0" w:color="auto"/>
        <w:bottom w:val="none" w:sz="0" w:space="0" w:color="auto"/>
        <w:right w:val="none" w:sz="0" w:space="0" w:color="auto"/>
      </w:divBdr>
    </w:div>
    <w:div w:id="1889143368">
      <w:bodyDiv w:val="1"/>
      <w:marLeft w:val="0"/>
      <w:marRight w:val="0"/>
      <w:marTop w:val="0"/>
      <w:marBottom w:val="0"/>
      <w:divBdr>
        <w:top w:val="none" w:sz="0" w:space="0" w:color="auto"/>
        <w:left w:val="none" w:sz="0" w:space="0" w:color="auto"/>
        <w:bottom w:val="none" w:sz="0" w:space="0" w:color="auto"/>
        <w:right w:val="none" w:sz="0" w:space="0" w:color="auto"/>
      </w:divBdr>
    </w:div>
    <w:div w:id="1969554065">
      <w:bodyDiv w:val="1"/>
      <w:marLeft w:val="0"/>
      <w:marRight w:val="0"/>
      <w:marTop w:val="0"/>
      <w:marBottom w:val="0"/>
      <w:divBdr>
        <w:top w:val="none" w:sz="0" w:space="0" w:color="auto"/>
        <w:left w:val="none" w:sz="0" w:space="0" w:color="auto"/>
        <w:bottom w:val="none" w:sz="0" w:space="0" w:color="auto"/>
        <w:right w:val="none" w:sz="0" w:space="0" w:color="auto"/>
      </w:divBdr>
    </w:div>
    <w:div w:id="1993096231">
      <w:bodyDiv w:val="1"/>
      <w:marLeft w:val="0"/>
      <w:marRight w:val="0"/>
      <w:marTop w:val="0"/>
      <w:marBottom w:val="0"/>
      <w:divBdr>
        <w:top w:val="none" w:sz="0" w:space="0" w:color="auto"/>
        <w:left w:val="none" w:sz="0" w:space="0" w:color="auto"/>
        <w:bottom w:val="none" w:sz="0" w:space="0" w:color="auto"/>
        <w:right w:val="none" w:sz="0" w:space="0" w:color="auto"/>
      </w:divBdr>
      <w:divsChild>
        <w:div w:id="28579807">
          <w:marLeft w:val="720"/>
          <w:marRight w:val="0"/>
          <w:marTop w:val="106"/>
          <w:marBottom w:val="0"/>
          <w:divBdr>
            <w:top w:val="none" w:sz="0" w:space="0" w:color="auto"/>
            <w:left w:val="none" w:sz="0" w:space="0" w:color="auto"/>
            <w:bottom w:val="none" w:sz="0" w:space="0" w:color="auto"/>
            <w:right w:val="none" w:sz="0" w:space="0" w:color="auto"/>
          </w:divBdr>
        </w:div>
        <w:div w:id="76022755">
          <w:marLeft w:val="720"/>
          <w:marRight w:val="0"/>
          <w:marTop w:val="106"/>
          <w:marBottom w:val="0"/>
          <w:divBdr>
            <w:top w:val="none" w:sz="0" w:space="0" w:color="auto"/>
            <w:left w:val="none" w:sz="0" w:space="0" w:color="auto"/>
            <w:bottom w:val="none" w:sz="0" w:space="0" w:color="auto"/>
            <w:right w:val="none" w:sz="0" w:space="0" w:color="auto"/>
          </w:divBdr>
        </w:div>
        <w:div w:id="230582479">
          <w:marLeft w:val="720"/>
          <w:marRight w:val="0"/>
          <w:marTop w:val="106"/>
          <w:marBottom w:val="0"/>
          <w:divBdr>
            <w:top w:val="none" w:sz="0" w:space="0" w:color="auto"/>
            <w:left w:val="none" w:sz="0" w:space="0" w:color="auto"/>
            <w:bottom w:val="none" w:sz="0" w:space="0" w:color="auto"/>
            <w:right w:val="none" w:sz="0" w:space="0" w:color="auto"/>
          </w:divBdr>
        </w:div>
        <w:div w:id="335347844">
          <w:marLeft w:val="720"/>
          <w:marRight w:val="0"/>
          <w:marTop w:val="106"/>
          <w:marBottom w:val="0"/>
          <w:divBdr>
            <w:top w:val="none" w:sz="0" w:space="0" w:color="auto"/>
            <w:left w:val="none" w:sz="0" w:space="0" w:color="auto"/>
            <w:bottom w:val="none" w:sz="0" w:space="0" w:color="auto"/>
            <w:right w:val="none" w:sz="0" w:space="0" w:color="auto"/>
          </w:divBdr>
        </w:div>
        <w:div w:id="567497146">
          <w:marLeft w:val="720"/>
          <w:marRight w:val="0"/>
          <w:marTop w:val="106"/>
          <w:marBottom w:val="0"/>
          <w:divBdr>
            <w:top w:val="none" w:sz="0" w:space="0" w:color="auto"/>
            <w:left w:val="none" w:sz="0" w:space="0" w:color="auto"/>
            <w:bottom w:val="none" w:sz="0" w:space="0" w:color="auto"/>
            <w:right w:val="none" w:sz="0" w:space="0" w:color="auto"/>
          </w:divBdr>
        </w:div>
        <w:div w:id="1137186557">
          <w:marLeft w:val="720"/>
          <w:marRight w:val="0"/>
          <w:marTop w:val="106"/>
          <w:marBottom w:val="0"/>
          <w:divBdr>
            <w:top w:val="none" w:sz="0" w:space="0" w:color="auto"/>
            <w:left w:val="none" w:sz="0" w:space="0" w:color="auto"/>
            <w:bottom w:val="none" w:sz="0" w:space="0" w:color="auto"/>
            <w:right w:val="none" w:sz="0" w:space="0" w:color="auto"/>
          </w:divBdr>
        </w:div>
        <w:div w:id="1724862787">
          <w:marLeft w:val="720"/>
          <w:marRight w:val="0"/>
          <w:marTop w:val="106"/>
          <w:marBottom w:val="0"/>
          <w:divBdr>
            <w:top w:val="none" w:sz="0" w:space="0" w:color="auto"/>
            <w:left w:val="none" w:sz="0" w:space="0" w:color="auto"/>
            <w:bottom w:val="none" w:sz="0" w:space="0" w:color="auto"/>
            <w:right w:val="none" w:sz="0" w:space="0" w:color="auto"/>
          </w:divBdr>
        </w:div>
        <w:div w:id="1956135837">
          <w:marLeft w:val="720"/>
          <w:marRight w:val="0"/>
          <w:marTop w:val="106"/>
          <w:marBottom w:val="0"/>
          <w:divBdr>
            <w:top w:val="none" w:sz="0" w:space="0" w:color="auto"/>
            <w:left w:val="none" w:sz="0" w:space="0" w:color="auto"/>
            <w:bottom w:val="none" w:sz="0" w:space="0" w:color="auto"/>
            <w:right w:val="none" w:sz="0" w:space="0" w:color="auto"/>
          </w:divBdr>
        </w:div>
        <w:div w:id="2069955651">
          <w:marLeft w:val="720"/>
          <w:marRight w:val="0"/>
          <w:marTop w:val="106"/>
          <w:marBottom w:val="0"/>
          <w:divBdr>
            <w:top w:val="none" w:sz="0" w:space="0" w:color="auto"/>
            <w:left w:val="none" w:sz="0" w:space="0" w:color="auto"/>
            <w:bottom w:val="none" w:sz="0" w:space="0" w:color="auto"/>
            <w:right w:val="none" w:sz="0" w:space="0" w:color="auto"/>
          </w:divBdr>
        </w:div>
      </w:divsChild>
    </w:div>
    <w:div w:id="20509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26DBD90F18B47B15460A64FB79E3C" ma:contentTypeVersion="17" ma:contentTypeDescription="Crée un document." ma:contentTypeScope="" ma:versionID="bea2a6b65f53c60c556da7e942a8b8bb">
  <xsd:schema xmlns:xsd="http://www.w3.org/2001/XMLSchema" xmlns:xs="http://www.w3.org/2001/XMLSchema" xmlns:p="http://schemas.microsoft.com/office/2006/metadata/properties" xmlns:ns2="020534d5-d4e4-4464-b51b-4aeb2be623ae" xmlns:ns3="6f6f3507-ca2e-4d0c-ade9-41d190b97e48" targetNamespace="http://schemas.microsoft.com/office/2006/metadata/properties" ma:root="true" ma:fieldsID="526d54ce3fcfd217e69c5fd8e9b1f927" ns2:_="" ns3:_="">
    <xsd:import namespace="020534d5-d4e4-4464-b51b-4aeb2be623ae"/>
    <xsd:import namespace="6f6f3507-ca2e-4d0c-ade9-41d190b97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34d5-d4e4-4464-b51b-4aeb2be62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8914fd4-87b8-4af1-9a98-4b540cbed2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f3507-ca2e-4d0c-ade9-41d190b97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00a0eb7-ef82-4780-9d49-ee877efd98a6}" ma:internalName="TaxCatchAll" ma:showField="CatchAllData" ma:web="6f6f3507-ca2e-4d0c-ade9-41d190b97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6f3507-ca2e-4d0c-ade9-41d190b97e48">
      <UserInfo>
        <DisplayName>Olivier Ortega</DisplayName>
        <AccountId>15</AccountId>
        <AccountType/>
      </UserInfo>
    </SharedWithUsers>
    <MediaLengthInSeconds xmlns="020534d5-d4e4-4464-b51b-4aeb2be623ae" xsi:nil="true"/>
    <TaxCatchAll xmlns="6f6f3507-ca2e-4d0c-ade9-41d190b97e48" xsi:nil="true"/>
    <lcf76f155ced4ddcb4097134ff3c332f xmlns="020534d5-d4e4-4464-b51b-4aeb2be623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7E2E-1130-4F72-A25F-DB3FB73C2C4F}">
  <ds:schemaRefs>
    <ds:schemaRef ds:uri="http://schemas.microsoft.com/sharepoint/v3/contenttype/forms"/>
  </ds:schemaRefs>
</ds:datastoreItem>
</file>

<file path=customXml/itemProps2.xml><?xml version="1.0" encoding="utf-8"?>
<ds:datastoreItem xmlns:ds="http://schemas.openxmlformats.org/officeDocument/2006/customXml" ds:itemID="{7BDC23CD-3090-434B-8A2B-8A47D94C8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534d5-d4e4-4464-b51b-4aeb2be623ae"/>
    <ds:schemaRef ds:uri="6f6f3507-ca2e-4d0c-ade9-41d190b9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054B3-DA77-45FB-9E72-16734051915A}">
  <ds:schemaRefs>
    <ds:schemaRef ds:uri="http://schemas.microsoft.com/office/2006/metadata/properties"/>
    <ds:schemaRef ds:uri="http://schemas.microsoft.com/office/infopath/2007/PartnerControls"/>
    <ds:schemaRef ds:uri="6f6f3507-ca2e-4d0c-ade9-41d190b97e48"/>
    <ds:schemaRef ds:uri="020534d5-d4e4-4464-b51b-4aeb2be623ae"/>
  </ds:schemaRefs>
</ds:datastoreItem>
</file>

<file path=customXml/itemProps4.xml><?xml version="1.0" encoding="utf-8"?>
<ds:datastoreItem xmlns:ds="http://schemas.openxmlformats.org/officeDocument/2006/customXml" ds:itemID="{B47FC384-C213-4617-A43E-76DB3EE6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2876</Words>
  <Characters>15819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18658</CharactersWithSpaces>
  <SharedDoc>false</SharedDoc>
  <HLinks>
    <vt:vector size="432" baseType="variant">
      <vt:variant>
        <vt:i4>7208988</vt:i4>
      </vt:variant>
      <vt:variant>
        <vt:i4>494</vt:i4>
      </vt:variant>
      <vt:variant>
        <vt:i4>0</vt:i4>
      </vt:variant>
      <vt:variant>
        <vt:i4>5</vt:i4>
      </vt:variant>
      <vt:variant>
        <vt:lpwstr>https://www.legifrance.gouv.fr/codes/article_lc/LEGIARTI000037704467/2019-04-01</vt:lpwstr>
      </vt:variant>
      <vt:variant>
        <vt:lpwstr/>
      </vt:variant>
      <vt:variant>
        <vt:i4>6750313</vt:i4>
      </vt:variant>
      <vt:variant>
        <vt:i4>447</vt:i4>
      </vt:variant>
      <vt:variant>
        <vt:i4>0</vt:i4>
      </vt:variant>
      <vt:variant>
        <vt:i4>5</vt:i4>
      </vt:variant>
      <vt:variant>
        <vt:lpwstr>https://www.ademe.fr/sites/default/files/assets/documents/ocpe_chiffres-cles_n2.pdf</vt:lpwstr>
      </vt:variant>
      <vt:variant>
        <vt:lpwstr/>
      </vt:variant>
      <vt:variant>
        <vt:i4>1900599</vt:i4>
      </vt:variant>
      <vt:variant>
        <vt:i4>416</vt:i4>
      </vt:variant>
      <vt:variant>
        <vt:i4>0</vt:i4>
      </vt:variant>
      <vt:variant>
        <vt:i4>5</vt:i4>
      </vt:variant>
      <vt:variant>
        <vt:lpwstr/>
      </vt:variant>
      <vt:variant>
        <vt:lpwstr>_Toc112749054</vt:lpwstr>
      </vt:variant>
      <vt:variant>
        <vt:i4>1900599</vt:i4>
      </vt:variant>
      <vt:variant>
        <vt:i4>410</vt:i4>
      </vt:variant>
      <vt:variant>
        <vt:i4>0</vt:i4>
      </vt:variant>
      <vt:variant>
        <vt:i4>5</vt:i4>
      </vt:variant>
      <vt:variant>
        <vt:lpwstr/>
      </vt:variant>
      <vt:variant>
        <vt:lpwstr>_Toc112749053</vt:lpwstr>
      </vt:variant>
      <vt:variant>
        <vt:i4>1900599</vt:i4>
      </vt:variant>
      <vt:variant>
        <vt:i4>404</vt:i4>
      </vt:variant>
      <vt:variant>
        <vt:i4>0</vt:i4>
      </vt:variant>
      <vt:variant>
        <vt:i4>5</vt:i4>
      </vt:variant>
      <vt:variant>
        <vt:lpwstr/>
      </vt:variant>
      <vt:variant>
        <vt:lpwstr>_Toc112749052</vt:lpwstr>
      </vt:variant>
      <vt:variant>
        <vt:i4>1900599</vt:i4>
      </vt:variant>
      <vt:variant>
        <vt:i4>398</vt:i4>
      </vt:variant>
      <vt:variant>
        <vt:i4>0</vt:i4>
      </vt:variant>
      <vt:variant>
        <vt:i4>5</vt:i4>
      </vt:variant>
      <vt:variant>
        <vt:lpwstr/>
      </vt:variant>
      <vt:variant>
        <vt:lpwstr>_Toc112749051</vt:lpwstr>
      </vt:variant>
      <vt:variant>
        <vt:i4>1900599</vt:i4>
      </vt:variant>
      <vt:variant>
        <vt:i4>392</vt:i4>
      </vt:variant>
      <vt:variant>
        <vt:i4>0</vt:i4>
      </vt:variant>
      <vt:variant>
        <vt:i4>5</vt:i4>
      </vt:variant>
      <vt:variant>
        <vt:lpwstr/>
      </vt:variant>
      <vt:variant>
        <vt:lpwstr>_Toc112749050</vt:lpwstr>
      </vt:variant>
      <vt:variant>
        <vt:i4>1835063</vt:i4>
      </vt:variant>
      <vt:variant>
        <vt:i4>386</vt:i4>
      </vt:variant>
      <vt:variant>
        <vt:i4>0</vt:i4>
      </vt:variant>
      <vt:variant>
        <vt:i4>5</vt:i4>
      </vt:variant>
      <vt:variant>
        <vt:lpwstr/>
      </vt:variant>
      <vt:variant>
        <vt:lpwstr>_Toc112749049</vt:lpwstr>
      </vt:variant>
      <vt:variant>
        <vt:i4>1835063</vt:i4>
      </vt:variant>
      <vt:variant>
        <vt:i4>380</vt:i4>
      </vt:variant>
      <vt:variant>
        <vt:i4>0</vt:i4>
      </vt:variant>
      <vt:variant>
        <vt:i4>5</vt:i4>
      </vt:variant>
      <vt:variant>
        <vt:lpwstr/>
      </vt:variant>
      <vt:variant>
        <vt:lpwstr>_Toc112749048</vt:lpwstr>
      </vt:variant>
      <vt:variant>
        <vt:i4>1835063</vt:i4>
      </vt:variant>
      <vt:variant>
        <vt:i4>374</vt:i4>
      </vt:variant>
      <vt:variant>
        <vt:i4>0</vt:i4>
      </vt:variant>
      <vt:variant>
        <vt:i4>5</vt:i4>
      </vt:variant>
      <vt:variant>
        <vt:lpwstr/>
      </vt:variant>
      <vt:variant>
        <vt:lpwstr>_Toc112749047</vt:lpwstr>
      </vt:variant>
      <vt:variant>
        <vt:i4>1835063</vt:i4>
      </vt:variant>
      <vt:variant>
        <vt:i4>368</vt:i4>
      </vt:variant>
      <vt:variant>
        <vt:i4>0</vt:i4>
      </vt:variant>
      <vt:variant>
        <vt:i4>5</vt:i4>
      </vt:variant>
      <vt:variant>
        <vt:lpwstr/>
      </vt:variant>
      <vt:variant>
        <vt:lpwstr>_Toc112749046</vt:lpwstr>
      </vt:variant>
      <vt:variant>
        <vt:i4>1835063</vt:i4>
      </vt:variant>
      <vt:variant>
        <vt:i4>362</vt:i4>
      </vt:variant>
      <vt:variant>
        <vt:i4>0</vt:i4>
      </vt:variant>
      <vt:variant>
        <vt:i4>5</vt:i4>
      </vt:variant>
      <vt:variant>
        <vt:lpwstr/>
      </vt:variant>
      <vt:variant>
        <vt:lpwstr>_Toc112749045</vt:lpwstr>
      </vt:variant>
      <vt:variant>
        <vt:i4>1835063</vt:i4>
      </vt:variant>
      <vt:variant>
        <vt:i4>356</vt:i4>
      </vt:variant>
      <vt:variant>
        <vt:i4>0</vt:i4>
      </vt:variant>
      <vt:variant>
        <vt:i4>5</vt:i4>
      </vt:variant>
      <vt:variant>
        <vt:lpwstr/>
      </vt:variant>
      <vt:variant>
        <vt:lpwstr>_Toc112749044</vt:lpwstr>
      </vt:variant>
      <vt:variant>
        <vt:i4>1835063</vt:i4>
      </vt:variant>
      <vt:variant>
        <vt:i4>350</vt:i4>
      </vt:variant>
      <vt:variant>
        <vt:i4>0</vt:i4>
      </vt:variant>
      <vt:variant>
        <vt:i4>5</vt:i4>
      </vt:variant>
      <vt:variant>
        <vt:lpwstr/>
      </vt:variant>
      <vt:variant>
        <vt:lpwstr>_Toc112749043</vt:lpwstr>
      </vt:variant>
      <vt:variant>
        <vt:i4>1835063</vt:i4>
      </vt:variant>
      <vt:variant>
        <vt:i4>344</vt:i4>
      </vt:variant>
      <vt:variant>
        <vt:i4>0</vt:i4>
      </vt:variant>
      <vt:variant>
        <vt:i4>5</vt:i4>
      </vt:variant>
      <vt:variant>
        <vt:lpwstr/>
      </vt:variant>
      <vt:variant>
        <vt:lpwstr>_Toc112749042</vt:lpwstr>
      </vt:variant>
      <vt:variant>
        <vt:i4>1835063</vt:i4>
      </vt:variant>
      <vt:variant>
        <vt:i4>338</vt:i4>
      </vt:variant>
      <vt:variant>
        <vt:i4>0</vt:i4>
      </vt:variant>
      <vt:variant>
        <vt:i4>5</vt:i4>
      </vt:variant>
      <vt:variant>
        <vt:lpwstr/>
      </vt:variant>
      <vt:variant>
        <vt:lpwstr>_Toc112749041</vt:lpwstr>
      </vt:variant>
      <vt:variant>
        <vt:i4>1835063</vt:i4>
      </vt:variant>
      <vt:variant>
        <vt:i4>332</vt:i4>
      </vt:variant>
      <vt:variant>
        <vt:i4>0</vt:i4>
      </vt:variant>
      <vt:variant>
        <vt:i4>5</vt:i4>
      </vt:variant>
      <vt:variant>
        <vt:lpwstr/>
      </vt:variant>
      <vt:variant>
        <vt:lpwstr>_Toc112749040</vt:lpwstr>
      </vt:variant>
      <vt:variant>
        <vt:i4>1769527</vt:i4>
      </vt:variant>
      <vt:variant>
        <vt:i4>326</vt:i4>
      </vt:variant>
      <vt:variant>
        <vt:i4>0</vt:i4>
      </vt:variant>
      <vt:variant>
        <vt:i4>5</vt:i4>
      </vt:variant>
      <vt:variant>
        <vt:lpwstr/>
      </vt:variant>
      <vt:variant>
        <vt:lpwstr>_Toc112749039</vt:lpwstr>
      </vt:variant>
      <vt:variant>
        <vt:i4>1769527</vt:i4>
      </vt:variant>
      <vt:variant>
        <vt:i4>320</vt:i4>
      </vt:variant>
      <vt:variant>
        <vt:i4>0</vt:i4>
      </vt:variant>
      <vt:variant>
        <vt:i4>5</vt:i4>
      </vt:variant>
      <vt:variant>
        <vt:lpwstr/>
      </vt:variant>
      <vt:variant>
        <vt:lpwstr>_Toc112749038</vt:lpwstr>
      </vt:variant>
      <vt:variant>
        <vt:i4>1769527</vt:i4>
      </vt:variant>
      <vt:variant>
        <vt:i4>314</vt:i4>
      </vt:variant>
      <vt:variant>
        <vt:i4>0</vt:i4>
      </vt:variant>
      <vt:variant>
        <vt:i4>5</vt:i4>
      </vt:variant>
      <vt:variant>
        <vt:lpwstr/>
      </vt:variant>
      <vt:variant>
        <vt:lpwstr>_Toc112749037</vt:lpwstr>
      </vt:variant>
      <vt:variant>
        <vt:i4>1769527</vt:i4>
      </vt:variant>
      <vt:variant>
        <vt:i4>308</vt:i4>
      </vt:variant>
      <vt:variant>
        <vt:i4>0</vt:i4>
      </vt:variant>
      <vt:variant>
        <vt:i4>5</vt:i4>
      </vt:variant>
      <vt:variant>
        <vt:lpwstr/>
      </vt:variant>
      <vt:variant>
        <vt:lpwstr>_Toc112749036</vt:lpwstr>
      </vt:variant>
      <vt:variant>
        <vt:i4>1769527</vt:i4>
      </vt:variant>
      <vt:variant>
        <vt:i4>302</vt:i4>
      </vt:variant>
      <vt:variant>
        <vt:i4>0</vt:i4>
      </vt:variant>
      <vt:variant>
        <vt:i4>5</vt:i4>
      </vt:variant>
      <vt:variant>
        <vt:lpwstr/>
      </vt:variant>
      <vt:variant>
        <vt:lpwstr>_Toc112749035</vt:lpwstr>
      </vt:variant>
      <vt:variant>
        <vt:i4>1769527</vt:i4>
      </vt:variant>
      <vt:variant>
        <vt:i4>296</vt:i4>
      </vt:variant>
      <vt:variant>
        <vt:i4>0</vt:i4>
      </vt:variant>
      <vt:variant>
        <vt:i4>5</vt:i4>
      </vt:variant>
      <vt:variant>
        <vt:lpwstr/>
      </vt:variant>
      <vt:variant>
        <vt:lpwstr>_Toc112749034</vt:lpwstr>
      </vt:variant>
      <vt:variant>
        <vt:i4>1769527</vt:i4>
      </vt:variant>
      <vt:variant>
        <vt:i4>290</vt:i4>
      </vt:variant>
      <vt:variant>
        <vt:i4>0</vt:i4>
      </vt:variant>
      <vt:variant>
        <vt:i4>5</vt:i4>
      </vt:variant>
      <vt:variant>
        <vt:lpwstr/>
      </vt:variant>
      <vt:variant>
        <vt:lpwstr>_Toc112749033</vt:lpwstr>
      </vt:variant>
      <vt:variant>
        <vt:i4>1769527</vt:i4>
      </vt:variant>
      <vt:variant>
        <vt:i4>284</vt:i4>
      </vt:variant>
      <vt:variant>
        <vt:i4>0</vt:i4>
      </vt:variant>
      <vt:variant>
        <vt:i4>5</vt:i4>
      </vt:variant>
      <vt:variant>
        <vt:lpwstr/>
      </vt:variant>
      <vt:variant>
        <vt:lpwstr>_Toc112749032</vt:lpwstr>
      </vt:variant>
      <vt:variant>
        <vt:i4>1769527</vt:i4>
      </vt:variant>
      <vt:variant>
        <vt:i4>278</vt:i4>
      </vt:variant>
      <vt:variant>
        <vt:i4>0</vt:i4>
      </vt:variant>
      <vt:variant>
        <vt:i4>5</vt:i4>
      </vt:variant>
      <vt:variant>
        <vt:lpwstr/>
      </vt:variant>
      <vt:variant>
        <vt:lpwstr>_Toc112749031</vt:lpwstr>
      </vt:variant>
      <vt:variant>
        <vt:i4>1769527</vt:i4>
      </vt:variant>
      <vt:variant>
        <vt:i4>272</vt:i4>
      </vt:variant>
      <vt:variant>
        <vt:i4>0</vt:i4>
      </vt:variant>
      <vt:variant>
        <vt:i4>5</vt:i4>
      </vt:variant>
      <vt:variant>
        <vt:lpwstr/>
      </vt:variant>
      <vt:variant>
        <vt:lpwstr>_Toc112749030</vt:lpwstr>
      </vt:variant>
      <vt:variant>
        <vt:i4>1703991</vt:i4>
      </vt:variant>
      <vt:variant>
        <vt:i4>266</vt:i4>
      </vt:variant>
      <vt:variant>
        <vt:i4>0</vt:i4>
      </vt:variant>
      <vt:variant>
        <vt:i4>5</vt:i4>
      </vt:variant>
      <vt:variant>
        <vt:lpwstr/>
      </vt:variant>
      <vt:variant>
        <vt:lpwstr>_Toc112749029</vt:lpwstr>
      </vt:variant>
      <vt:variant>
        <vt:i4>1703991</vt:i4>
      </vt:variant>
      <vt:variant>
        <vt:i4>260</vt:i4>
      </vt:variant>
      <vt:variant>
        <vt:i4>0</vt:i4>
      </vt:variant>
      <vt:variant>
        <vt:i4>5</vt:i4>
      </vt:variant>
      <vt:variant>
        <vt:lpwstr/>
      </vt:variant>
      <vt:variant>
        <vt:lpwstr>_Toc112749028</vt:lpwstr>
      </vt:variant>
      <vt:variant>
        <vt:i4>1703991</vt:i4>
      </vt:variant>
      <vt:variant>
        <vt:i4>254</vt:i4>
      </vt:variant>
      <vt:variant>
        <vt:i4>0</vt:i4>
      </vt:variant>
      <vt:variant>
        <vt:i4>5</vt:i4>
      </vt:variant>
      <vt:variant>
        <vt:lpwstr/>
      </vt:variant>
      <vt:variant>
        <vt:lpwstr>_Toc112749027</vt:lpwstr>
      </vt:variant>
      <vt:variant>
        <vt:i4>1703991</vt:i4>
      </vt:variant>
      <vt:variant>
        <vt:i4>248</vt:i4>
      </vt:variant>
      <vt:variant>
        <vt:i4>0</vt:i4>
      </vt:variant>
      <vt:variant>
        <vt:i4>5</vt:i4>
      </vt:variant>
      <vt:variant>
        <vt:lpwstr/>
      </vt:variant>
      <vt:variant>
        <vt:lpwstr>_Toc112749026</vt:lpwstr>
      </vt:variant>
      <vt:variant>
        <vt:i4>1703991</vt:i4>
      </vt:variant>
      <vt:variant>
        <vt:i4>242</vt:i4>
      </vt:variant>
      <vt:variant>
        <vt:i4>0</vt:i4>
      </vt:variant>
      <vt:variant>
        <vt:i4>5</vt:i4>
      </vt:variant>
      <vt:variant>
        <vt:lpwstr/>
      </vt:variant>
      <vt:variant>
        <vt:lpwstr>_Toc112749025</vt:lpwstr>
      </vt:variant>
      <vt:variant>
        <vt:i4>1703991</vt:i4>
      </vt:variant>
      <vt:variant>
        <vt:i4>236</vt:i4>
      </vt:variant>
      <vt:variant>
        <vt:i4>0</vt:i4>
      </vt:variant>
      <vt:variant>
        <vt:i4>5</vt:i4>
      </vt:variant>
      <vt:variant>
        <vt:lpwstr/>
      </vt:variant>
      <vt:variant>
        <vt:lpwstr>_Toc112749024</vt:lpwstr>
      </vt:variant>
      <vt:variant>
        <vt:i4>1703991</vt:i4>
      </vt:variant>
      <vt:variant>
        <vt:i4>230</vt:i4>
      </vt:variant>
      <vt:variant>
        <vt:i4>0</vt:i4>
      </vt:variant>
      <vt:variant>
        <vt:i4>5</vt:i4>
      </vt:variant>
      <vt:variant>
        <vt:lpwstr/>
      </vt:variant>
      <vt:variant>
        <vt:lpwstr>_Toc112749023</vt:lpwstr>
      </vt:variant>
      <vt:variant>
        <vt:i4>1703991</vt:i4>
      </vt:variant>
      <vt:variant>
        <vt:i4>224</vt:i4>
      </vt:variant>
      <vt:variant>
        <vt:i4>0</vt:i4>
      </vt:variant>
      <vt:variant>
        <vt:i4>5</vt:i4>
      </vt:variant>
      <vt:variant>
        <vt:lpwstr/>
      </vt:variant>
      <vt:variant>
        <vt:lpwstr>_Toc112749022</vt:lpwstr>
      </vt:variant>
      <vt:variant>
        <vt:i4>1703991</vt:i4>
      </vt:variant>
      <vt:variant>
        <vt:i4>218</vt:i4>
      </vt:variant>
      <vt:variant>
        <vt:i4>0</vt:i4>
      </vt:variant>
      <vt:variant>
        <vt:i4>5</vt:i4>
      </vt:variant>
      <vt:variant>
        <vt:lpwstr/>
      </vt:variant>
      <vt:variant>
        <vt:lpwstr>_Toc112749021</vt:lpwstr>
      </vt:variant>
      <vt:variant>
        <vt:i4>1703991</vt:i4>
      </vt:variant>
      <vt:variant>
        <vt:i4>212</vt:i4>
      </vt:variant>
      <vt:variant>
        <vt:i4>0</vt:i4>
      </vt:variant>
      <vt:variant>
        <vt:i4>5</vt:i4>
      </vt:variant>
      <vt:variant>
        <vt:lpwstr/>
      </vt:variant>
      <vt:variant>
        <vt:lpwstr>_Toc112749020</vt:lpwstr>
      </vt:variant>
      <vt:variant>
        <vt:i4>1638455</vt:i4>
      </vt:variant>
      <vt:variant>
        <vt:i4>206</vt:i4>
      </vt:variant>
      <vt:variant>
        <vt:i4>0</vt:i4>
      </vt:variant>
      <vt:variant>
        <vt:i4>5</vt:i4>
      </vt:variant>
      <vt:variant>
        <vt:lpwstr/>
      </vt:variant>
      <vt:variant>
        <vt:lpwstr>_Toc112749019</vt:lpwstr>
      </vt:variant>
      <vt:variant>
        <vt:i4>1638455</vt:i4>
      </vt:variant>
      <vt:variant>
        <vt:i4>200</vt:i4>
      </vt:variant>
      <vt:variant>
        <vt:i4>0</vt:i4>
      </vt:variant>
      <vt:variant>
        <vt:i4>5</vt:i4>
      </vt:variant>
      <vt:variant>
        <vt:lpwstr/>
      </vt:variant>
      <vt:variant>
        <vt:lpwstr>_Toc112749018</vt:lpwstr>
      </vt:variant>
      <vt:variant>
        <vt:i4>1638455</vt:i4>
      </vt:variant>
      <vt:variant>
        <vt:i4>194</vt:i4>
      </vt:variant>
      <vt:variant>
        <vt:i4>0</vt:i4>
      </vt:variant>
      <vt:variant>
        <vt:i4>5</vt:i4>
      </vt:variant>
      <vt:variant>
        <vt:lpwstr/>
      </vt:variant>
      <vt:variant>
        <vt:lpwstr>_Toc112749017</vt:lpwstr>
      </vt:variant>
      <vt:variant>
        <vt:i4>1638455</vt:i4>
      </vt:variant>
      <vt:variant>
        <vt:i4>188</vt:i4>
      </vt:variant>
      <vt:variant>
        <vt:i4>0</vt:i4>
      </vt:variant>
      <vt:variant>
        <vt:i4>5</vt:i4>
      </vt:variant>
      <vt:variant>
        <vt:lpwstr/>
      </vt:variant>
      <vt:variant>
        <vt:lpwstr>_Toc112749016</vt:lpwstr>
      </vt:variant>
      <vt:variant>
        <vt:i4>1638455</vt:i4>
      </vt:variant>
      <vt:variant>
        <vt:i4>182</vt:i4>
      </vt:variant>
      <vt:variant>
        <vt:i4>0</vt:i4>
      </vt:variant>
      <vt:variant>
        <vt:i4>5</vt:i4>
      </vt:variant>
      <vt:variant>
        <vt:lpwstr/>
      </vt:variant>
      <vt:variant>
        <vt:lpwstr>_Toc112749015</vt:lpwstr>
      </vt:variant>
      <vt:variant>
        <vt:i4>1638455</vt:i4>
      </vt:variant>
      <vt:variant>
        <vt:i4>176</vt:i4>
      </vt:variant>
      <vt:variant>
        <vt:i4>0</vt:i4>
      </vt:variant>
      <vt:variant>
        <vt:i4>5</vt:i4>
      </vt:variant>
      <vt:variant>
        <vt:lpwstr/>
      </vt:variant>
      <vt:variant>
        <vt:lpwstr>_Toc112749014</vt:lpwstr>
      </vt:variant>
      <vt:variant>
        <vt:i4>1638455</vt:i4>
      </vt:variant>
      <vt:variant>
        <vt:i4>170</vt:i4>
      </vt:variant>
      <vt:variant>
        <vt:i4>0</vt:i4>
      </vt:variant>
      <vt:variant>
        <vt:i4>5</vt:i4>
      </vt:variant>
      <vt:variant>
        <vt:lpwstr/>
      </vt:variant>
      <vt:variant>
        <vt:lpwstr>_Toc112749013</vt:lpwstr>
      </vt:variant>
      <vt:variant>
        <vt:i4>1638455</vt:i4>
      </vt:variant>
      <vt:variant>
        <vt:i4>164</vt:i4>
      </vt:variant>
      <vt:variant>
        <vt:i4>0</vt:i4>
      </vt:variant>
      <vt:variant>
        <vt:i4>5</vt:i4>
      </vt:variant>
      <vt:variant>
        <vt:lpwstr/>
      </vt:variant>
      <vt:variant>
        <vt:lpwstr>_Toc112749012</vt:lpwstr>
      </vt:variant>
      <vt:variant>
        <vt:i4>1638455</vt:i4>
      </vt:variant>
      <vt:variant>
        <vt:i4>158</vt:i4>
      </vt:variant>
      <vt:variant>
        <vt:i4>0</vt:i4>
      </vt:variant>
      <vt:variant>
        <vt:i4>5</vt:i4>
      </vt:variant>
      <vt:variant>
        <vt:lpwstr/>
      </vt:variant>
      <vt:variant>
        <vt:lpwstr>_Toc112749011</vt:lpwstr>
      </vt:variant>
      <vt:variant>
        <vt:i4>1638455</vt:i4>
      </vt:variant>
      <vt:variant>
        <vt:i4>152</vt:i4>
      </vt:variant>
      <vt:variant>
        <vt:i4>0</vt:i4>
      </vt:variant>
      <vt:variant>
        <vt:i4>5</vt:i4>
      </vt:variant>
      <vt:variant>
        <vt:lpwstr/>
      </vt:variant>
      <vt:variant>
        <vt:lpwstr>_Toc112749010</vt:lpwstr>
      </vt:variant>
      <vt:variant>
        <vt:i4>1572919</vt:i4>
      </vt:variant>
      <vt:variant>
        <vt:i4>146</vt:i4>
      </vt:variant>
      <vt:variant>
        <vt:i4>0</vt:i4>
      </vt:variant>
      <vt:variant>
        <vt:i4>5</vt:i4>
      </vt:variant>
      <vt:variant>
        <vt:lpwstr/>
      </vt:variant>
      <vt:variant>
        <vt:lpwstr>_Toc112749009</vt:lpwstr>
      </vt:variant>
      <vt:variant>
        <vt:i4>1572919</vt:i4>
      </vt:variant>
      <vt:variant>
        <vt:i4>140</vt:i4>
      </vt:variant>
      <vt:variant>
        <vt:i4>0</vt:i4>
      </vt:variant>
      <vt:variant>
        <vt:i4>5</vt:i4>
      </vt:variant>
      <vt:variant>
        <vt:lpwstr/>
      </vt:variant>
      <vt:variant>
        <vt:lpwstr>_Toc112749008</vt:lpwstr>
      </vt:variant>
      <vt:variant>
        <vt:i4>1572919</vt:i4>
      </vt:variant>
      <vt:variant>
        <vt:i4>134</vt:i4>
      </vt:variant>
      <vt:variant>
        <vt:i4>0</vt:i4>
      </vt:variant>
      <vt:variant>
        <vt:i4>5</vt:i4>
      </vt:variant>
      <vt:variant>
        <vt:lpwstr/>
      </vt:variant>
      <vt:variant>
        <vt:lpwstr>_Toc112749007</vt:lpwstr>
      </vt:variant>
      <vt:variant>
        <vt:i4>1572919</vt:i4>
      </vt:variant>
      <vt:variant>
        <vt:i4>128</vt:i4>
      </vt:variant>
      <vt:variant>
        <vt:i4>0</vt:i4>
      </vt:variant>
      <vt:variant>
        <vt:i4>5</vt:i4>
      </vt:variant>
      <vt:variant>
        <vt:lpwstr/>
      </vt:variant>
      <vt:variant>
        <vt:lpwstr>_Toc112749006</vt:lpwstr>
      </vt:variant>
      <vt:variant>
        <vt:i4>1572919</vt:i4>
      </vt:variant>
      <vt:variant>
        <vt:i4>122</vt:i4>
      </vt:variant>
      <vt:variant>
        <vt:i4>0</vt:i4>
      </vt:variant>
      <vt:variant>
        <vt:i4>5</vt:i4>
      </vt:variant>
      <vt:variant>
        <vt:lpwstr/>
      </vt:variant>
      <vt:variant>
        <vt:lpwstr>_Toc112749005</vt:lpwstr>
      </vt:variant>
      <vt:variant>
        <vt:i4>1572919</vt:i4>
      </vt:variant>
      <vt:variant>
        <vt:i4>116</vt:i4>
      </vt:variant>
      <vt:variant>
        <vt:i4>0</vt:i4>
      </vt:variant>
      <vt:variant>
        <vt:i4>5</vt:i4>
      </vt:variant>
      <vt:variant>
        <vt:lpwstr/>
      </vt:variant>
      <vt:variant>
        <vt:lpwstr>_Toc112749004</vt:lpwstr>
      </vt:variant>
      <vt:variant>
        <vt:i4>1572919</vt:i4>
      </vt:variant>
      <vt:variant>
        <vt:i4>110</vt:i4>
      </vt:variant>
      <vt:variant>
        <vt:i4>0</vt:i4>
      </vt:variant>
      <vt:variant>
        <vt:i4>5</vt:i4>
      </vt:variant>
      <vt:variant>
        <vt:lpwstr/>
      </vt:variant>
      <vt:variant>
        <vt:lpwstr>_Toc112749003</vt:lpwstr>
      </vt:variant>
      <vt:variant>
        <vt:i4>1572919</vt:i4>
      </vt:variant>
      <vt:variant>
        <vt:i4>104</vt:i4>
      </vt:variant>
      <vt:variant>
        <vt:i4>0</vt:i4>
      </vt:variant>
      <vt:variant>
        <vt:i4>5</vt:i4>
      </vt:variant>
      <vt:variant>
        <vt:lpwstr/>
      </vt:variant>
      <vt:variant>
        <vt:lpwstr>_Toc112749002</vt:lpwstr>
      </vt:variant>
      <vt:variant>
        <vt:i4>1572919</vt:i4>
      </vt:variant>
      <vt:variant>
        <vt:i4>98</vt:i4>
      </vt:variant>
      <vt:variant>
        <vt:i4>0</vt:i4>
      </vt:variant>
      <vt:variant>
        <vt:i4>5</vt:i4>
      </vt:variant>
      <vt:variant>
        <vt:lpwstr/>
      </vt:variant>
      <vt:variant>
        <vt:lpwstr>_Toc112749001</vt:lpwstr>
      </vt:variant>
      <vt:variant>
        <vt:i4>1572919</vt:i4>
      </vt:variant>
      <vt:variant>
        <vt:i4>92</vt:i4>
      </vt:variant>
      <vt:variant>
        <vt:i4>0</vt:i4>
      </vt:variant>
      <vt:variant>
        <vt:i4>5</vt:i4>
      </vt:variant>
      <vt:variant>
        <vt:lpwstr/>
      </vt:variant>
      <vt:variant>
        <vt:lpwstr>_Toc112749000</vt:lpwstr>
      </vt:variant>
      <vt:variant>
        <vt:i4>1048638</vt:i4>
      </vt:variant>
      <vt:variant>
        <vt:i4>86</vt:i4>
      </vt:variant>
      <vt:variant>
        <vt:i4>0</vt:i4>
      </vt:variant>
      <vt:variant>
        <vt:i4>5</vt:i4>
      </vt:variant>
      <vt:variant>
        <vt:lpwstr/>
      </vt:variant>
      <vt:variant>
        <vt:lpwstr>_Toc112748999</vt:lpwstr>
      </vt:variant>
      <vt:variant>
        <vt:i4>1048638</vt:i4>
      </vt:variant>
      <vt:variant>
        <vt:i4>80</vt:i4>
      </vt:variant>
      <vt:variant>
        <vt:i4>0</vt:i4>
      </vt:variant>
      <vt:variant>
        <vt:i4>5</vt:i4>
      </vt:variant>
      <vt:variant>
        <vt:lpwstr/>
      </vt:variant>
      <vt:variant>
        <vt:lpwstr>_Toc112748998</vt:lpwstr>
      </vt:variant>
      <vt:variant>
        <vt:i4>1048638</vt:i4>
      </vt:variant>
      <vt:variant>
        <vt:i4>74</vt:i4>
      </vt:variant>
      <vt:variant>
        <vt:i4>0</vt:i4>
      </vt:variant>
      <vt:variant>
        <vt:i4>5</vt:i4>
      </vt:variant>
      <vt:variant>
        <vt:lpwstr/>
      </vt:variant>
      <vt:variant>
        <vt:lpwstr>_Toc112748997</vt:lpwstr>
      </vt:variant>
      <vt:variant>
        <vt:i4>1048638</vt:i4>
      </vt:variant>
      <vt:variant>
        <vt:i4>68</vt:i4>
      </vt:variant>
      <vt:variant>
        <vt:i4>0</vt:i4>
      </vt:variant>
      <vt:variant>
        <vt:i4>5</vt:i4>
      </vt:variant>
      <vt:variant>
        <vt:lpwstr/>
      </vt:variant>
      <vt:variant>
        <vt:lpwstr>_Toc112748996</vt:lpwstr>
      </vt:variant>
      <vt:variant>
        <vt:i4>1048638</vt:i4>
      </vt:variant>
      <vt:variant>
        <vt:i4>62</vt:i4>
      </vt:variant>
      <vt:variant>
        <vt:i4>0</vt:i4>
      </vt:variant>
      <vt:variant>
        <vt:i4>5</vt:i4>
      </vt:variant>
      <vt:variant>
        <vt:lpwstr/>
      </vt:variant>
      <vt:variant>
        <vt:lpwstr>_Toc112748995</vt:lpwstr>
      </vt:variant>
      <vt:variant>
        <vt:i4>1048638</vt:i4>
      </vt:variant>
      <vt:variant>
        <vt:i4>56</vt:i4>
      </vt:variant>
      <vt:variant>
        <vt:i4>0</vt:i4>
      </vt:variant>
      <vt:variant>
        <vt:i4>5</vt:i4>
      </vt:variant>
      <vt:variant>
        <vt:lpwstr/>
      </vt:variant>
      <vt:variant>
        <vt:lpwstr>_Toc112748994</vt:lpwstr>
      </vt:variant>
      <vt:variant>
        <vt:i4>1048638</vt:i4>
      </vt:variant>
      <vt:variant>
        <vt:i4>50</vt:i4>
      </vt:variant>
      <vt:variant>
        <vt:i4>0</vt:i4>
      </vt:variant>
      <vt:variant>
        <vt:i4>5</vt:i4>
      </vt:variant>
      <vt:variant>
        <vt:lpwstr/>
      </vt:variant>
      <vt:variant>
        <vt:lpwstr>_Toc112748993</vt:lpwstr>
      </vt:variant>
      <vt:variant>
        <vt:i4>1048638</vt:i4>
      </vt:variant>
      <vt:variant>
        <vt:i4>44</vt:i4>
      </vt:variant>
      <vt:variant>
        <vt:i4>0</vt:i4>
      </vt:variant>
      <vt:variant>
        <vt:i4>5</vt:i4>
      </vt:variant>
      <vt:variant>
        <vt:lpwstr/>
      </vt:variant>
      <vt:variant>
        <vt:lpwstr>_Toc112748992</vt:lpwstr>
      </vt:variant>
      <vt:variant>
        <vt:i4>1048638</vt:i4>
      </vt:variant>
      <vt:variant>
        <vt:i4>38</vt:i4>
      </vt:variant>
      <vt:variant>
        <vt:i4>0</vt:i4>
      </vt:variant>
      <vt:variant>
        <vt:i4>5</vt:i4>
      </vt:variant>
      <vt:variant>
        <vt:lpwstr/>
      </vt:variant>
      <vt:variant>
        <vt:lpwstr>_Toc112748991</vt:lpwstr>
      </vt:variant>
      <vt:variant>
        <vt:i4>1048638</vt:i4>
      </vt:variant>
      <vt:variant>
        <vt:i4>32</vt:i4>
      </vt:variant>
      <vt:variant>
        <vt:i4>0</vt:i4>
      </vt:variant>
      <vt:variant>
        <vt:i4>5</vt:i4>
      </vt:variant>
      <vt:variant>
        <vt:lpwstr/>
      </vt:variant>
      <vt:variant>
        <vt:lpwstr>_Toc112748990</vt:lpwstr>
      </vt:variant>
      <vt:variant>
        <vt:i4>1114174</vt:i4>
      </vt:variant>
      <vt:variant>
        <vt:i4>26</vt:i4>
      </vt:variant>
      <vt:variant>
        <vt:i4>0</vt:i4>
      </vt:variant>
      <vt:variant>
        <vt:i4>5</vt:i4>
      </vt:variant>
      <vt:variant>
        <vt:lpwstr/>
      </vt:variant>
      <vt:variant>
        <vt:lpwstr>_Toc112748989</vt:lpwstr>
      </vt:variant>
      <vt:variant>
        <vt:i4>1114174</vt:i4>
      </vt:variant>
      <vt:variant>
        <vt:i4>20</vt:i4>
      </vt:variant>
      <vt:variant>
        <vt:i4>0</vt:i4>
      </vt:variant>
      <vt:variant>
        <vt:i4>5</vt:i4>
      </vt:variant>
      <vt:variant>
        <vt:lpwstr/>
      </vt:variant>
      <vt:variant>
        <vt:lpwstr>_Toc112748988</vt:lpwstr>
      </vt:variant>
      <vt:variant>
        <vt:i4>1114174</vt:i4>
      </vt:variant>
      <vt:variant>
        <vt:i4>14</vt:i4>
      </vt:variant>
      <vt:variant>
        <vt:i4>0</vt:i4>
      </vt:variant>
      <vt:variant>
        <vt:i4>5</vt:i4>
      </vt:variant>
      <vt:variant>
        <vt:lpwstr/>
      </vt:variant>
      <vt:variant>
        <vt:lpwstr>_Toc112748987</vt:lpwstr>
      </vt:variant>
      <vt:variant>
        <vt:i4>1114174</vt:i4>
      </vt:variant>
      <vt:variant>
        <vt:i4>8</vt:i4>
      </vt:variant>
      <vt:variant>
        <vt:i4>0</vt:i4>
      </vt:variant>
      <vt:variant>
        <vt:i4>5</vt:i4>
      </vt:variant>
      <vt:variant>
        <vt:lpwstr/>
      </vt:variant>
      <vt:variant>
        <vt:lpwstr>_Toc112748986</vt:lpwstr>
      </vt:variant>
      <vt:variant>
        <vt:i4>1114174</vt:i4>
      </vt:variant>
      <vt:variant>
        <vt:i4>2</vt:i4>
      </vt:variant>
      <vt:variant>
        <vt:i4>0</vt:i4>
      </vt:variant>
      <vt:variant>
        <vt:i4>5</vt:i4>
      </vt:variant>
      <vt:variant>
        <vt:lpwstr/>
      </vt:variant>
      <vt:variant>
        <vt:lpwstr>_Toc112748985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CORDIER Tiphaine</dc:creator>
  <cp:keywords/>
  <dc:description/>
  <cp:lastModifiedBy>Antonin BELL</cp:lastModifiedBy>
  <cp:revision>2</cp:revision>
  <cp:lastPrinted>2023-11-27T11:31:00Z</cp:lastPrinted>
  <dcterms:created xsi:type="dcterms:W3CDTF">2023-11-27T17:05:00Z</dcterms:created>
  <dcterms:modified xsi:type="dcterms:W3CDTF">2023-11-27T17:05:00Z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0x01010044F26DBD90F18B47B15460A64FB79E3C</vt:lpwstr>
  </property>
  <property fmtid="{D5CDD505-2E9C-101B-9397-08002B2CF9AE}" pid="3" name="MSIP_Label_c135c4ba-2280-41f8-be7d-6f21d368baa3_Enabled">
    <vt:lpwstr>true</vt:lpwstr>
  </property>
  <property fmtid="{D5CDD505-2E9C-101B-9397-08002B2CF9AE}" pid="4" name="MSIP_Label_c135c4ba-2280-41f8-be7d-6f21d368baa3_SetDate">
    <vt:lpwstr>2021-04-28T07:20:52Z</vt:lpwstr>
  </property>
  <property fmtid="{D5CDD505-2E9C-101B-9397-08002B2CF9AE}" pid="5" name="MSIP_Label_c135c4ba-2280-41f8-be7d-6f21d368baa3_Method">
    <vt:lpwstr>Standard</vt:lpwstr>
  </property>
  <property fmtid="{D5CDD505-2E9C-101B-9397-08002B2CF9AE}" pid="6" name="MSIP_Label_c135c4ba-2280-41f8-be7d-6f21d368baa3_Name">
    <vt:lpwstr>c135c4ba-2280-41f8-be7d-6f21d368baa3</vt:lpwstr>
  </property>
  <property fmtid="{D5CDD505-2E9C-101B-9397-08002B2CF9AE}" pid="7" name="MSIP_Label_c135c4ba-2280-41f8-be7d-6f21d368baa3_SiteId">
    <vt:lpwstr>24139d14-c62c-4c47-8bdd-ce71ea1d50cf</vt:lpwstr>
  </property>
  <property fmtid="{D5CDD505-2E9C-101B-9397-08002B2CF9AE}" pid="8" name="MSIP_Label_c135c4ba-2280-41f8-be7d-6f21d368baa3_ActionId">
    <vt:lpwstr>495c361c-eb19-4509-9d89-5c1b7891ab0a</vt:lpwstr>
  </property>
  <property fmtid="{D5CDD505-2E9C-101B-9397-08002B2CF9AE}" pid="9" name="MSIP_Label_c135c4ba-2280-41f8-be7d-6f21d368baa3_ContentBits">
    <vt:lpwstr>0</vt:lpwstr>
  </property>
  <property fmtid="{D5CDD505-2E9C-101B-9397-08002B2CF9AE}" pid="10" name="MediaServiceImageTags">
    <vt:lpwstr/>
  </property>
  <property fmtid="{D5CDD505-2E9C-101B-9397-08002B2CF9AE}" pid="11" name="Order">
    <vt:r8>20849100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