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4D107" w14:textId="56D6A29C" w:rsidR="00EF0584" w:rsidRDefault="004F602F" w:rsidP="007B5A8B">
      <w:pPr>
        <w:spacing w:line="240" w:lineRule="auto"/>
        <w:ind w:right="0" w:firstLine="0"/>
        <w:jc w:val="lef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6CB2093E" wp14:editId="37DD9954">
            <wp:simplePos x="0" y="0"/>
            <wp:positionH relativeFrom="column">
              <wp:posOffset>3286125</wp:posOffset>
            </wp:positionH>
            <wp:positionV relativeFrom="paragraph">
              <wp:posOffset>35888</wp:posOffset>
            </wp:positionV>
            <wp:extent cx="1576387" cy="1111706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87" cy="111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92">
        <w:t xml:space="preserve"> </w:t>
      </w:r>
    </w:p>
    <w:p w14:paraId="4715BD7D" w14:textId="032917D0" w:rsidR="004B2B4C" w:rsidRDefault="00A579D4" w:rsidP="007B5A8B">
      <w:pPr>
        <w:spacing w:line="240" w:lineRule="auto"/>
        <w:ind w:left="17" w:right="0" w:firstLine="0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A5272" wp14:editId="5BCA6576">
            <wp:simplePos x="0" y="0"/>
            <wp:positionH relativeFrom="column">
              <wp:posOffset>1538364</wp:posOffset>
            </wp:positionH>
            <wp:positionV relativeFrom="paragraph">
              <wp:posOffset>1905</wp:posOffset>
            </wp:positionV>
            <wp:extent cx="1485462" cy="931917"/>
            <wp:effectExtent l="0" t="0" r="635" b="1905"/>
            <wp:wrapNone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462" cy="93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03A6" w14:textId="31AC64BE" w:rsidR="00AC0AC1" w:rsidRDefault="00AC0AC1" w:rsidP="00E96422">
      <w:pPr>
        <w:spacing w:line="240" w:lineRule="auto"/>
        <w:ind w:left="0" w:right="77" w:firstLine="0"/>
      </w:pPr>
    </w:p>
    <w:p w14:paraId="786895AA" w14:textId="450778ED" w:rsidR="002B21D0" w:rsidRDefault="002B21D0" w:rsidP="007B5A8B">
      <w:pPr>
        <w:spacing w:line="240" w:lineRule="auto"/>
        <w:ind w:left="0" w:right="77" w:firstLine="0"/>
        <w:jc w:val="right"/>
      </w:pPr>
    </w:p>
    <w:p w14:paraId="16150596" w14:textId="51E0F478" w:rsidR="002B21D0" w:rsidRDefault="002B21D0" w:rsidP="007B5A8B">
      <w:pPr>
        <w:spacing w:line="240" w:lineRule="auto"/>
        <w:ind w:left="0" w:right="77" w:firstLine="0"/>
        <w:jc w:val="right"/>
      </w:pPr>
    </w:p>
    <w:p w14:paraId="4882831D" w14:textId="3B5AA1A4" w:rsidR="002B21D0" w:rsidRDefault="002B21D0" w:rsidP="007B5A8B">
      <w:pPr>
        <w:spacing w:line="240" w:lineRule="auto"/>
        <w:ind w:left="0" w:right="77" w:firstLine="0"/>
        <w:jc w:val="right"/>
      </w:pPr>
    </w:p>
    <w:p w14:paraId="1EF7EFF7" w14:textId="28BD92F9" w:rsidR="004F602F" w:rsidRDefault="004F602F" w:rsidP="007B5A8B">
      <w:pPr>
        <w:spacing w:line="240" w:lineRule="auto"/>
        <w:ind w:left="0" w:right="77" w:firstLine="0"/>
        <w:jc w:val="right"/>
      </w:pPr>
    </w:p>
    <w:p w14:paraId="0BBC35CC" w14:textId="4E6896B2" w:rsidR="004F602F" w:rsidRDefault="004F602F" w:rsidP="007B5A8B">
      <w:pPr>
        <w:spacing w:line="240" w:lineRule="auto"/>
        <w:ind w:left="0" w:right="77" w:firstLine="0"/>
        <w:jc w:val="right"/>
      </w:pPr>
    </w:p>
    <w:p w14:paraId="42166820" w14:textId="77777777" w:rsidR="004F602F" w:rsidRDefault="004F602F" w:rsidP="007B5A8B">
      <w:pPr>
        <w:spacing w:line="240" w:lineRule="auto"/>
        <w:ind w:left="0" w:right="77" w:firstLine="0"/>
        <w:jc w:val="right"/>
      </w:pPr>
    </w:p>
    <w:p w14:paraId="1E701EF7" w14:textId="47C7612F" w:rsidR="00EF0584" w:rsidRPr="00893368" w:rsidRDefault="002B21D0" w:rsidP="007B5A8B">
      <w:pPr>
        <w:spacing w:line="240" w:lineRule="auto"/>
        <w:ind w:left="0" w:right="77" w:firstLine="0"/>
        <w:jc w:val="right"/>
        <w:rPr>
          <w:sz w:val="24"/>
          <w:szCs w:val="24"/>
        </w:rPr>
      </w:pPr>
      <w:r w:rsidRPr="00893368">
        <w:rPr>
          <w:sz w:val="24"/>
          <w:szCs w:val="24"/>
        </w:rPr>
        <w:t>I</w:t>
      </w:r>
      <w:r w:rsidR="00B03692" w:rsidRPr="00893368">
        <w:rPr>
          <w:sz w:val="24"/>
          <w:szCs w:val="24"/>
        </w:rPr>
        <w:t xml:space="preserve">NFORMATION PRESSE </w:t>
      </w:r>
      <w:r w:rsidR="004F602F" w:rsidRPr="00893368">
        <w:rPr>
          <w:caps/>
          <w:sz w:val="24"/>
          <w:szCs w:val="24"/>
        </w:rPr>
        <w:t>JUIN</w:t>
      </w:r>
      <w:r w:rsidR="004D0AAF" w:rsidRPr="00893368">
        <w:rPr>
          <w:caps/>
          <w:sz w:val="24"/>
          <w:szCs w:val="24"/>
        </w:rPr>
        <w:t xml:space="preserve"> </w:t>
      </w:r>
      <w:r w:rsidR="009A7784" w:rsidRPr="00893368">
        <w:rPr>
          <w:caps/>
          <w:sz w:val="24"/>
          <w:szCs w:val="24"/>
        </w:rPr>
        <w:t>2021</w:t>
      </w:r>
    </w:p>
    <w:p w14:paraId="4E60A6F2" w14:textId="3303088D" w:rsidR="00EF0584" w:rsidRPr="00E96422" w:rsidRDefault="00EF0584" w:rsidP="007B5A8B">
      <w:pPr>
        <w:spacing w:line="240" w:lineRule="auto"/>
        <w:ind w:right="0" w:firstLine="0"/>
        <w:jc w:val="left"/>
        <w:rPr>
          <w:sz w:val="16"/>
          <w:szCs w:val="16"/>
        </w:rPr>
      </w:pPr>
    </w:p>
    <w:p w14:paraId="56ACCF8A" w14:textId="77777777" w:rsidR="00893368" w:rsidRDefault="00893368" w:rsidP="00E96422">
      <w:pPr>
        <w:spacing w:line="240" w:lineRule="auto"/>
        <w:ind w:left="0" w:right="0" w:firstLine="0"/>
        <w:jc w:val="left"/>
        <w:rPr>
          <w:b/>
          <w:sz w:val="16"/>
          <w:szCs w:val="16"/>
        </w:rPr>
      </w:pPr>
    </w:p>
    <w:p w14:paraId="5D7A0E7E" w14:textId="77777777" w:rsidR="001659FB" w:rsidRDefault="001659FB" w:rsidP="00E96422">
      <w:pPr>
        <w:spacing w:line="240" w:lineRule="auto"/>
        <w:ind w:left="0" w:right="0" w:firstLine="0"/>
        <w:jc w:val="left"/>
        <w:rPr>
          <w:b/>
          <w:sz w:val="16"/>
          <w:szCs w:val="16"/>
        </w:rPr>
      </w:pPr>
    </w:p>
    <w:p w14:paraId="12844964" w14:textId="77777777" w:rsidR="00E94070" w:rsidRPr="002C38E4" w:rsidRDefault="00E94070" w:rsidP="00497557">
      <w:pPr>
        <w:pStyle w:val="Default"/>
        <w:jc w:val="center"/>
        <w:rPr>
          <w:rFonts w:ascii="Arial" w:eastAsia="Arial" w:hAnsi="Arial" w:cs="Arial"/>
          <w:b/>
          <w:caps/>
          <w:color w:val="00007F"/>
          <w:sz w:val="36"/>
          <w:szCs w:val="36"/>
        </w:rPr>
      </w:pPr>
      <w:r w:rsidRPr="002C38E4">
        <w:rPr>
          <w:rFonts w:ascii="Arial" w:eastAsia="Arial" w:hAnsi="Arial" w:cs="Arial"/>
          <w:b/>
          <w:caps/>
          <w:color w:val="00007F"/>
          <w:sz w:val="36"/>
          <w:szCs w:val="36"/>
        </w:rPr>
        <w:t>Bâtiment et ville durables :</w:t>
      </w:r>
    </w:p>
    <w:p w14:paraId="59047299" w14:textId="6A7AB9A6" w:rsidR="0082324D" w:rsidRPr="002C38E4" w:rsidRDefault="00E94070" w:rsidP="00497557">
      <w:pPr>
        <w:pStyle w:val="Default"/>
        <w:jc w:val="center"/>
        <w:rPr>
          <w:rFonts w:ascii="Arial" w:eastAsia="Arial" w:hAnsi="Arial" w:cs="Arial"/>
          <w:b/>
          <w:color w:val="00007F"/>
          <w:sz w:val="28"/>
          <w:szCs w:val="28"/>
        </w:rPr>
      </w:pPr>
      <w:r w:rsidRPr="002C38E4">
        <w:rPr>
          <w:rFonts w:ascii="Arial" w:eastAsia="Arial" w:hAnsi="Arial" w:cs="Arial"/>
          <w:b/>
          <w:color w:val="00007F"/>
          <w:sz w:val="28"/>
          <w:szCs w:val="28"/>
        </w:rPr>
        <w:t>Le SNDGCT et l’EGF mutualisent leurs expertises</w:t>
      </w:r>
    </w:p>
    <w:p w14:paraId="3F22E044" w14:textId="65DAECAB" w:rsidR="00AC0AC1" w:rsidRDefault="00AC0AC1" w:rsidP="00E96422">
      <w:pPr>
        <w:pStyle w:val="Default"/>
        <w:rPr>
          <w:rFonts w:ascii="Arial" w:eastAsia="Arial" w:hAnsi="Arial" w:cs="Arial"/>
          <w:b/>
          <w:color w:val="00007F"/>
          <w:sz w:val="16"/>
          <w:szCs w:val="16"/>
        </w:rPr>
      </w:pPr>
    </w:p>
    <w:p w14:paraId="1AB64AA5" w14:textId="77777777" w:rsidR="00640C57" w:rsidRPr="002E2C6B" w:rsidRDefault="00640C57" w:rsidP="00E96422">
      <w:pPr>
        <w:pStyle w:val="Default"/>
        <w:rPr>
          <w:rFonts w:ascii="Arial" w:eastAsia="Arial" w:hAnsi="Arial" w:cs="Arial"/>
          <w:b/>
          <w:color w:val="00007F"/>
          <w:sz w:val="16"/>
          <w:szCs w:val="16"/>
        </w:rPr>
      </w:pPr>
    </w:p>
    <w:p w14:paraId="7A5A0467" w14:textId="77777777" w:rsidR="004F602F" w:rsidRPr="002E2C6B" w:rsidRDefault="004F602F" w:rsidP="00E96422">
      <w:pPr>
        <w:pStyle w:val="Default"/>
        <w:rPr>
          <w:rFonts w:ascii="Arial" w:eastAsia="Arial" w:hAnsi="Arial" w:cs="Arial"/>
          <w:b/>
          <w:color w:val="00007F"/>
          <w:sz w:val="16"/>
          <w:szCs w:val="16"/>
        </w:rPr>
      </w:pPr>
    </w:p>
    <w:p w14:paraId="3558C920" w14:textId="77777777" w:rsidR="007431A1" w:rsidRPr="007431A1" w:rsidRDefault="00744047" w:rsidP="009C6670">
      <w:pPr>
        <w:pStyle w:val="Sansinterligne"/>
        <w:jc w:val="both"/>
        <w:rPr>
          <w:rFonts w:ascii="Arial" w:hAnsi="Arial" w:cs="Arial"/>
          <w:color w:val="000080"/>
          <w:sz w:val="24"/>
          <w:szCs w:val="24"/>
        </w:rPr>
      </w:pPr>
      <w:r w:rsidRPr="00893368">
        <w:rPr>
          <w:rFonts w:ascii="Arial" w:eastAsiaTheme="minorEastAsia" w:hAnsi="Arial" w:cs="Arial"/>
          <w:color w:val="000080"/>
          <w:sz w:val="24"/>
          <w:szCs w:val="24"/>
        </w:rPr>
        <w:t xml:space="preserve">Stéphane Pintre, Président du </w:t>
      </w:r>
      <w:r w:rsidR="00424F10" w:rsidRPr="00893368">
        <w:rPr>
          <w:rFonts w:ascii="Arial" w:eastAsiaTheme="minorEastAsia" w:hAnsi="Arial" w:cs="Arial"/>
          <w:color w:val="000080"/>
          <w:sz w:val="24"/>
          <w:szCs w:val="24"/>
        </w:rPr>
        <w:t xml:space="preserve">Syndicat National des Directeurs Généraux des Collectivités </w:t>
      </w:r>
      <w:r w:rsidR="00424F10" w:rsidRPr="007431A1">
        <w:rPr>
          <w:rFonts w:ascii="Arial" w:eastAsiaTheme="minorEastAsia" w:hAnsi="Arial" w:cs="Arial"/>
          <w:color w:val="000080"/>
          <w:sz w:val="24"/>
          <w:szCs w:val="24"/>
        </w:rPr>
        <w:t>Territoriales (SNDGCT)</w:t>
      </w:r>
      <w:r w:rsidRPr="007431A1">
        <w:rPr>
          <w:rFonts w:ascii="Arial" w:eastAsiaTheme="minorEastAsia" w:hAnsi="Arial" w:cs="Arial"/>
          <w:color w:val="000080"/>
          <w:sz w:val="24"/>
          <w:szCs w:val="24"/>
        </w:rPr>
        <w:t>,</w:t>
      </w:r>
      <w:r w:rsidR="00424F10" w:rsidRPr="007431A1">
        <w:rPr>
          <w:rFonts w:ascii="Arial" w:eastAsiaTheme="minorEastAsia" w:hAnsi="Arial" w:cs="Arial"/>
          <w:color w:val="000080"/>
          <w:sz w:val="24"/>
          <w:szCs w:val="24"/>
        </w:rPr>
        <w:t xml:space="preserve"> et</w:t>
      </w:r>
      <w:r w:rsidRPr="007431A1">
        <w:rPr>
          <w:rFonts w:ascii="Arial" w:eastAsiaTheme="minorEastAsia" w:hAnsi="Arial" w:cs="Arial"/>
          <w:color w:val="000080"/>
          <w:sz w:val="24"/>
          <w:szCs w:val="24"/>
        </w:rPr>
        <w:t xml:space="preserve"> Daniel Rigout, Président d</w:t>
      </w:r>
      <w:r w:rsidR="00424F10" w:rsidRPr="007431A1">
        <w:rPr>
          <w:rFonts w:ascii="Arial" w:eastAsiaTheme="minorEastAsia" w:hAnsi="Arial" w:cs="Arial"/>
          <w:color w:val="000080"/>
          <w:sz w:val="24"/>
          <w:szCs w:val="24"/>
        </w:rPr>
        <w:t xml:space="preserve">es Entreprises Générales de France (EGF) ont signé, </w:t>
      </w:r>
      <w:r w:rsidR="00424F10" w:rsidRPr="007431A1">
        <w:rPr>
          <w:rFonts w:ascii="Arial" w:eastAsiaTheme="minorEastAsia" w:hAnsi="Arial" w:cs="Arial"/>
          <w:color w:val="FF0000"/>
          <w:sz w:val="24"/>
          <w:szCs w:val="24"/>
        </w:rPr>
        <w:t>le xx dernier</w:t>
      </w:r>
      <w:r w:rsidR="00424F10" w:rsidRPr="007431A1">
        <w:rPr>
          <w:rFonts w:ascii="Arial" w:eastAsiaTheme="minorEastAsia" w:hAnsi="Arial" w:cs="Arial"/>
          <w:color w:val="000080"/>
          <w:sz w:val="24"/>
          <w:szCs w:val="24"/>
        </w:rPr>
        <w:t>,</w:t>
      </w:r>
      <w:r w:rsidR="002C38E4" w:rsidRPr="007431A1">
        <w:rPr>
          <w:rFonts w:ascii="Arial" w:eastAsiaTheme="minorEastAsia" w:hAnsi="Arial" w:cs="Arial"/>
          <w:color w:val="000080"/>
          <w:sz w:val="24"/>
          <w:szCs w:val="24"/>
        </w:rPr>
        <w:t xml:space="preserve"> </w:t>
      </w:r>
      <w:r w:rsidR="002C3A68" w:rsidRPr="007431A1">
        <w:rPr>
          <w:rFonts w:ascii="Arial" w:eastAsiaTheme="minorEastAsia" w:hAnsi="Arial" w:cs="Arial"/>
          <w:color w:val="000080"/>
          <w:sz w:val="24"/>
          <w:szCs w:val="24"/>
        </w:rPr>
        <w:t>une convention de partenariat</w:t>
      </w:r>
      <w:r w:rsidRPr="007431A1">
        <w:rPr>
          <w:rFonts w:ascii="Arial" w:eastAsiaTheme="minorEastAsia" w:hAnsi="Arial" w:cs="Arial"/>
          <w:color w:val="000080"/>
          <w:sz w:val="24"/>
          <w:szCs w:val="24"/>
        </w:rPr>
        <w:t xml:space="preserve">. Ce rapprochement vise à </w:t>
      </w:r>
      <w:bookmarkStart w:id="1" w:name="_Hlk502753287"/>
      <w:r w:rsidR="002F3571" w:rsidRPr="007431A1">
        <w:rPr>
          <w:rFonts w:ascii="Arial" w:hAnsi="Arial" w:cs="Arial"/>
          <w:color w:val="000080"/>
          <w:sz w:val="24"/>
          <w:szCs w:val="24"/>
        </w:rPr>
        <w:t xml:space="preserve">impulser une dynamique </w:t>
      </w:r>
      <w:r w:rsidR="007431A1" w:rsidRPr="007431A1">
        <w:rPr>
          <w:rFonts w:ascii="Arial" w:hAnsi="Arial" w:cs="Arial"/>
          <w:color w:val="000080"/>
          <w:sz w:val="24"/>
          <w:szCs w:val="24"/>
        </w:rPr>
        <w:t xml:space="preserve">nationale </w:t>
      </w:r>
      <w:r w:rsidR="002F3571" w:rsidRPr="007431A1">
        <w:rPr>
          <w:rFonts w:ascii="Arial" w:hAnsi="Arial" w:cs="Arial"/>
          <w:color w:val="000080"/>
          <w:sz w:val="24"/>
          <w:szCs w:val="24"/>
        </w:rPr>
        <w:t>sur les sujets de la construction performante et durable locale</w:t>
      </w:r>
      <w:r w:rsidR="00E811E2" w:rsidRPr="007431A1">
        <w:rPr>
          <w:rFonts w:ascii="Arial" w:hAnsi="Arial" w:cs="Arial"/>
          <w:color w:val="000080"/>
          <w:sz w:val="24"/>
          <w:szCs w:val="24"/>
        </w:rPr>
        <w:t xml:space="preserve">. </w:t>
      </w:r>
      <w:r w:rsidR="00893368" w:rsidRPr="007431A1">
        <w:rPr>
          <w:rFonts w:ascii="Arial" w:hAnsi="Arial" w:cs="Arial"/>
          <w:color w:val="000080"/>
          <w:sz w:val="24"/>
          <w:szCs w:val="24"/>
        </w:rPr>
        <w:br/>
      </w:r>
      <w:r w:rsidR="00E811E2" w:rsidRPr="007431A1">
        <w:rPr>
          <w:rFonts w:ascii="Arial" w:hAnsi="Arial" w:cs="Arial"/>
          <w:color w:val="000080"/>
          <w:sz w:val="24"/>
          <w:szCs w:val="24"/>
        </w:rPr>
        <w:t>Les deux experts</w:t>
      </w:r>
      <w:r w:rsidR="00506E64" w:rsidRPr="007431A1">
        <w:rPr>
          <w:rFonts w:ascii="Arial" w:hAnsi="Arial" w:cs="Arial"/>
          <w:color w:val="000080"/>
          <w:sz w:val="24"/>
          <w:szCs w:val="24"/>
        </w:rPr>
        <w:t>,</w:t>
      </w:r>
      <w:r w:rsidR="00E811E2" w:rsidRPr="007431A1">
        <w:rPr>
          <w:rFonts w:ascii="Arial" w:hAnsi="Arial" w:cs="Arial"/>
          <w:color w:val="000080"/>
          <w:sz w:val="24"/>
          <w:szCs w:val="24"/>
        </w:rPr>
        <w:t xml:space="preserve"> dans leurs domaines de compétences respectifs</w:t>
      </w:r>
      <w:r w:rsidR="00506E64" w:rsidRPr="007431A1">
        <w:rPr>
          <w:rFonts w:ascii="Arial" w:hAnsi="Arial" w:cs="Arial"/>
          <w:color w:val="000080"/>
          <w:sz w:val="24"/>
          <w:szCs w:val="24"/>
        </w:rPr>
        <w:t>,</w:t>
      </w:r>
      <w:r w:rsidR="00925268" w:rsidRPr="007431A1">
        <w:rPr>
          <w:rFonts w:ascii="Arial" w:hAnsi="Arial" w:cs="Arial"/>
          <w:color w:val="000080"/>
          <w:sz w:val="24"/>
          <w:szCs w:val="24"/>
        </w:rPr>
        <w:t xml:space="preserve"> partageront leurs expériences pour </w:t>
      </w:r>
      <w:r w:rsidR="007431A1" w:rsidRPr="007431A1">
        <w:rPr>
          <w:rFonts w:ascii="Arial" w:hAnsi="Arial" w:cs="Arial"/>
          <w:color w:val="000080"/>
          <w:sz w:val="24"/>
          <w:szCs w:val="24"/>
        </w:rPr>
        <w:t>imaginer</w:t>
      </w:r>
      <w:r w:rsidR="00925268" w:rsidRPr="007431A1">
        <w:rPr>
          <w:rFonts w:ascii="Arial" w:hAnsi="Arial" w:cs="Arial"/>
          <w:color w:val="000080"/>
          <w:sz w:val="24"/>
          <w:szCs w:val="24"/>
        </w:rPr>
        <w:t xml:space="preserve"> ensemble des solutions pouvant répondre aux défis environnementaux et sociétaux</w:t>
      </w:r>
      <w:r w:rsidR="00506E64" w:rsidRPr="007431A1">
        <w:rPr>
          <w:rFonts w:ascii="Arial" w:hAnsi="Arial" w:cs="Arial"/>
          <w:color w:val="000080"/>
          <w:sz w:val="24"/>
          <w:szCs w:val="24"/>
        </w:rPr>
        <w:t xml:space="preserve"> </w:t>
      </w:r>
    </w:p>
    <w:p w14:paraId="14BFF7AF" w14:textId="2B7151B8" w:rsidR="002F3571" w:rsidRPr="007431A1" w:rsidRDefault="00506E64" w:rsidP="009C6670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7431A1">
        <w:rPr>
          <w:rFonts w:ascii="Arial" w:hAnsi="Arial" w:cs="Arial"/>
          <w:color w:val="000080"/>
          <w:sz w:val="24"/>
          <w:szCs w:val="24"/>
        </w:rPr>
        <w:t>futurs</w:t>
      </w:r>
      <w:r w:rsidR="00925268" w:rsidRPr="007431A1">
        <w:rPr>
          <w:rFonts w:ascii="Arial" w:hAnsi="Arial" w:cs="Arial"/>
          <w:color w:val="000080"/>
          <w:sz w:val="24"/>
          <w:szCs w:val="24"/>
        </w:rPr>
        <w:t xml:space="preserve">.  </w:t>
      </w:r>
    </w:p>
    <w:p w14:paraId="66F9A8CF" w14:textId="77777777" w:rsidR="00E811E2" w:rsidRPr="00893368" w:rsidRDefault="00E811E2" w:rsidP="009C6670">
      <w:pPr>
        <w:pStyle w:val="Sansinterligne"/>
        <w:jc w:val="both"/>
        <w:rPr>
          <w:rFonts w:ascii="Arial" w:eastAsia="Times New Roman" w:hAnsi="Arial" w:cs="Arial"/>
          <w:color w:val="000080"/>
          <w:sz w:val="24"/>
          <w:szCs w:val="24"/>
          <w:lang w:eastAsia="fr-FR"/>
        </w:rPr>
      </w:pPr>
    </w:p>
    <w:p w14:paraId="608F9524" w14:textId="642C44F7" w:rsidR="002F3571" w:rsidRPr="00893368" w:rsidRDefault="002F3571" w:rsidP="009C6670">
      <w:pPr>
        <w:suppressAutoHyphens/>
        <w:spacing w:line="240" w:lineRule="auto"/>
        <w:rPr>
          <w:sz w:val="24"/>
          <w:szCs w:val="24"/>
        </w:rPr>
      </w:pPr>
      <w:r w:rsidRPr="00893368">
        <w:rPr>
          <w:b/>
          <w:bCs/>
          <w:i/>
          <w:sz w:val="24"/>
          <w:szCs w:val="24"/>
        </w:rPr>
        <w:t xml:space="preserve">« Quel écosystème public-privé faut-il </w:t>
      </w:r>
      <w:r w:rsidR="00925268" w:rsidRPr="00893368">
        <w:rPr>
          <w:b/>
          <w:bCs/>
          <w:i/>
          <w:sz w:val="24"/>
          <w:szCs w:val="24"/>
        </w:rPr>
        <w:t xml:space="preserve">ériger </w:t>
      </w:r>
      <w:r w:rsidRPr="00893368">
        <w:rPr>
          <w:b/>
          <w:bCs/>
          <w:i/>
          <w:sz w:val="24"/>
          <w:szCs w:val="24"/>
        </w:rPr>
        <w:t>pour bâtir une stratégie de développement durable du territoire</w:t>
      </w:r>
      <w:r w:rsidR="00925268" w:rsidRPr="00893368">
        <w:rPr>
          <w:b/>
          <w:bCs/>
          <w:i/>
          <w:sz w:val="24"/>
          <w:szCs w:val="24"/>
        </w:rPr>
        <w:t>,</w:t>
      </w:r>
      <w:r w:rsidRPr="00893368">
        <w:rPr>
          <w:b/>
          <w:bCs/>
          <w:i/>
          <w:sz w:val="24"/>
          <w:szCs w:val="24"/>
        </w:rPr>
        <w:t xml:space="preserve"> juste et pertinente sur le long terme ? »</w:t>
      </w:r>
      <w:r w:rsidR="00925268" w:rsidRPr="00893368">
        <w:rPr>
          <w:b/>
          <w:bCs/>
          <w:i/>
          <w:sz w:val="24"/>
          <w:szCs w:val="24"/>
        </w:rPr>
        <w:t>.</w:t>
      </w:r>
      <w:r w:rsidRPr="00893368">
        <w:rPr>
          <w:sz w:val="24"/>
          <w:szCs w:val="24"/>
        </w:rPr>
        <w:t xml:space="preserve"> </w:t>
      </w:r>
      <w:r w:rsidR="00925268" w:rsidRPr="00893368">
        <w:rPr>
          <w:sz w:val="24"/>
          <w:szCs w:val="24"/>
        </w:rPr>
        <w:t xml:space="preserve">Tel sera </w:t>
      </w:r>
      <w:r w:rsidRPr="00893368">
        <w:rPr>
          <w:sz w:val="24"/>
          <w:szCs w:val="24"/>
        </w:rPr>
        <w:t xml:space="preserve">le premier thème sur lequel les deux partenaires vont collaborer. </w:t>
      </w:r>
      <w:r w:rsidR="007431A1">
        <w:rPr>
          <w:sz w:val="24"/>
          <w:szCs w:val="24"/>
        </w:rPr>
        <w:t>I</w:t>
      </w:r>
      <w:r w:rsidR="00925268" w:rsidRPr="00893368">
        <w:rPr>
          <w:sz w:val="24"/>
          <w:szCs w:val="24"/>
        </w:rPr>
        <w:t>ls</w:t>
      </w:r>
      <w:r w:rsidRPr="00893368">
        <w:rPr>
          <w:sz w:val="24"/>
          <w:szCs w:val="24"/>
        </w:rPr>
        <w:t xml:space="preserve"> travailler</w:t>
      </w:r>
      <w:r w:rsidR="009C6670" w:rsidRPr="00893368">
        <w:rPr>
          <w:sz w:val="24"/>
          <w:szCs w:val="24"/>
        </w:rPr>
        <w:t>ont notamment</w:t>
      </w:r>
      <w:r w:rsidRPr="00893368">
        <w:rPr>
          <w:sz w:val="24"/>
          <w:szCs w:val="24"/>
        </w:rPr>
        <w:t xml:space="preserve"> sur </w:t>
      </w:r>
      <w:r w:rsidRPr="00893368">
        <w:rPr>
          <w:b/>
          <w:bCs/>
          <w:sz w:val="24"/>
          <w:szCs w:val="24"/>
        </w:rPr>
        <w:t xml:space="preserve">les contrats globaux et leur efficacité au regard des objectifs énergétiques et environnementaux, </w:t>
      </w:r>
      <w:r w:rsidR="00893368">
        <w:rPr>
          <w:b/>
          <w:bCs/>
          <w:sz w:val="24"/>
          <w:szCs w:val="24"/>
        </w:rPr>
        <w:br/>
      </w:r>
      <w:r w:rsidRPr="00893368">
        <w:rPr>
          <w:b/>
          <w:bCs/>
          <w:sz w:val="24"/>
          <w:szCs w:val="24"/>
        </w:rPr>
        <w:t xml:space="preserve">mais </w:t>
      </w:r>
      <w:r w:rsidR="009C6670" w:rsidRPr="00893368">
        <w:rPr>
          <w:b/>
          <w:bCs/>
          <w:sz w:val="24"/>
          <w:szCs w:val="24"/>
        </w:rPr>
        <w:t xml:space="preserve">également </w:t>
      </w:r>
      <w:r w:rsidRPr="00893368">
        <w:rPr>
          <w:b/>
          <w:bCs/>
          <w:sz w:val="24"/>
          <w:szCs w:val="24"/>
        </w:rPr>
        <w:t>économiques, sociaux et d’aménagement du territoire</w:t>
      </w:r>
      <w:r w:rsidR="009C6670" w:rsidRPr="00893368">
        <w:rPr>
          <w:b/>
          <w:bCs/>
          <w:sz w:val="24"/>
          <w:szCs w:val="24"/>
        </w:rPr>
        <w:t>,</w:t>
      </w:r>
      <w:r w:rsidRPr="00893368">
        <w:rPr>
          <w:b/>
          <w:bCs/>
          <w:sz w:val="24"/>
          <w:szCs w:val="24"/>
        </w:rPr>
        <w:t xml:space="preserve"> recherchés par les collectivités locales</w:t>
      </w:r>
      <w:r w:rsidRPr="00893368">
        <w:rPr>
          <w:sz w:val="24"/>
          <w:szCs w:val="24"/>
        </w:rPr>
        <w:t>.</w:t>
      </w:r>
    </w:p>
    <w:p w14:paraId="230C4902" w14:textId="77777777" w:rsidR="009C6670" w:rsidRPr="00893368" w:rsidRDefault="009C6670" w:rsidP="00893368">
      <w:pPr>
        <w:suppressAutoHyphens/>
        <w:spacing w:line="240" w:lineRule="auto"/>
        <w:ind w:left="0" w:firstLine="0"/>
        <w:rPr>
          <w:sz w:val="24"/>
          <w:szCs w:val="24"/>
        </w:rPr>
      </w:pPr>
    </w:p>
    <w:p w14:paraId="153EEB41" w14:textId="12437CDA" w:rsidR="009C6670" w:rsidRPr="00893368" w:rsidRDefault="00640C57" w:rsidP="009C6670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smallCaps/>
          <w:color w:val="00007F"/>
        </w:rPr>
      </w:pPr>
      <w:r>
        <w:rPr>
          <w:rFonts w:ascii="Arial" w:hAnsi="Arial" w:cs="Arial"/>
          <w:b/>
          <w:bCs/>
          <w:smallCaps/>
          <w:color w:val="00007F"/>
        </w:rPr>
        <w:t xml:space="preserve">Une série de </w:t>
      </w:r>
      <w:r w:rsidR="009C6670" w:rsidRPr="00893368">
        <w:rPr>
          <w:rFonts w:ascii="Arial" w:hAnsi="Arial" w:cs="Arial"/>
          <w:b/>
          <w:bCs/>
          <w:smallCaps/>
          <w:color w:val="00007F"/>
        </w:rPr>
        <w:t>webinaires</w:t>
      </w:r>
    </w:p>
    <w:p w14:paraId="467D841B" w14:textId="77777777" w:rsidR="009C6670" w:rsidRPr="00893368" w:rsidRDefault="009C6670" w:rsidP="009C6670">
      <w:pPr>
        <w:pStyle w:val="Default"/>
        <w:ind w:left="789"/>
        <w:jc w:val="both"/>
        <w:rPr>
          <w:rFonts w:ascii="Arial" w:hAnsi="Arial" w:cs="Arial"/>
          <w:b/>
          <w:bCs/>
          <w:smallCaps/>
          <w:color w:val="00007F"/>
        </w:rPr>
      </w:pPr>
    </w:p>
    <w:p w14:paraId="21A26391" w14:textId="303A7408" w:rsidR="009C6670" w:rsidRPr="00893368" w:rsidRDefault="002F3571" w:rsidP="009C6670">
      <w:pPr>
        <w:suppressAutoHyphens/>
        <w:spacing w:line="240" w:lineRule="auto"/>
        <w:rPr>
          <w:sz w:val="24"/>
          <w:szCs w:val="24"/>
        </w:rPr>
      </w:pPr>
      <w:r w:rsidRPr="00893368">
        <w:rPr>
          <w:sz w:val="24"/>
          <w:szCs w:val="24"/>
        </w:rPr>
        <w:t xml:space="preserve">Dès </w:t>
      </w:r>
      <w:r w:rsidR="009C6670" w:rsidRPr="00893368">
        <w:rPr>
          <w:sz w:val="24"/>
          <w:szCs w:val="24"/>
        </w:rPr>
        <w:t>c</w:t>
      </w:r>
      <w:r w:rsidRPr="00893368">
        <w:rPr>
          <w:sz w:val="24"/>
          <w:szCs w:val="24"/>
        </w:rPr>
        <w:t xml:space="preserve">e mois de juin, </w:t>
      </w:r>
      <w:r w:rsidR="00424400">
        <w:rPr>
          <w:sz w:val="24"/>
          <w:szCs w:val="24"/>
        </w:rPr>
        <w:t xml:space="preserve">le SNDGCT et </w:t>
      </w:r>
      <w:r w:rsidR="009C6670" w:rsidRPr="00893368">
        <w:rPr>
          <w:sz w:val="24"/>
          <w:szCs w:val="24"/>
        </w:rPr>
        <w:t>EGF organisent</w:t>
      </w:r>
      <w:r w:rsidR="00640C57">
        <w:rPr>
          <w:sz w:val="24"/>
          <w:szCs w:val="24"/>
        </w:rPr>
        <w:t xml:space="preserve"> </w:t>
      </w:r>
      <w:r w:rsidR="00424400">
        <w:rPr>
          <w:sz w:val="24"/>
          <w:szCs w:val="24"/>
        </w:rPr>
        <w:t>deux</w:t>
      </w:r>
      <w:r w:rsidRPr="00893368">
        <w:rPr>
          <w:color w:val="FF0000"/>
          <w:sz w:val="24"/>
          <w:szCs w:val="24"/>
        </w:rPr>
        <w:t xml:space="preserve"> </w:t>
      </w:r>
      <w:r w:rsidRPr="00893368">
        <w:rPr>
          <w:sz w:val="24"/>
          <w:szCs w:val="24"/>
        </w:rPr>
        <w:t>webinaires</w:t>
      </w:r>
      <w:r w:rsidR="009C6670" w:rsidRPr="00893368">
        <w:rPr>
          <w:sz w:val="24"/>
          <w:szCs w:val="24"/>
        </w:rPr>
        <w:t xml:space="preserve"> destinés à leurs adhérents afin de :</w:t>
      </w:r>
    </w:p>
    <w:p w14:paraId="6FAD5021" w14:textId="77777777" w:rsidR="009C6670" w:rsidRPr="00640C57" w:rsidRDefault="009C6670" w:rsidP="009C6670">
      <w:pPr>
        <w:suppressAutoHyphens/>
        <w:spacing w:line="240" w:lineRule="auto"/>
        <w:rPr>
          <w:sz w:val="24"/>
          <w:szCs w:val="24"/>
        </w:rPr>
      </w:pPr>
    </w:p>
    <w:p w14:paraId="3CB192AF" w14:textId="19DF6804" w:rsidR="009C6670" w:rsidRPr="00893368" w:rsidRDefault="009C6670" w:rsidP="009C6670">
      <w:pPr>
        <w:pStyle w:val="Paragraphedeliste"/>
        <w:numPr>
          <w:ilvl w:val="0"/>
          <w:numId w:val="14"/>
        </w:numPr>
        <w:suppressAutoHyphens/>
        <w:spacing w:line="240" w:lineRule="auto"/>
        <w:rPr>
          <w:sz w:val="24"/>
          <w:szCs w:val="24"/>
        </w:rPr>
      </w:pPr>
      <w:r w:rsidRPr="00640C57">
        <w:rPr>
          <w:sz w:val="24"/>
          <w:szCs w:val="24"/>
        </w:rPr>
        <w:t>présenter la feuille</w:t>
      </w:r>
      <w:r w:rsidRPr="00893368">
        <w:rPr>
          <w:sz w:val="24"/>
          <w:szCs w:val="24"/>
        </w:rPr>
        <w:t xml:space="preserve"> de route du partenariat,</w:t>
      </w:r>
    </w:p>
    <w:p w14:paraId="2AA619CD" w14:textId="731ACCF0" w:rsidR="009C6670" w:rsidRPr="00893368" w:rsidRDefault="009C6670" w:rsidP="009C6670">
      <w:pPr>
        <w:pStyle w:val="Paragraphedeliste"/>
        <w:numPr>
          <w:ilvl w:val="0"/>
          <w:numId w:val="14"/>
        </w:numPr>
        <w:suppressAutoHyphens/>
        <w:spacing w:line="240" w:lineRule="auto"/>
        <w:rPr>
          <w:sz w:val="24"/>
          <w:szCs w:val="24"/>
        </w:rPr>
      </w:pPr>
      <w:r w:rsidRPr="00893368">
        <w:rPr>
          <w:sz w:val="24"/>
          <w:szCs w:val="24"/>
        </w:rPr>
        <w:t>traiter de la commande publique et du plan France Relance,</w:t>
      </w:r>
    </w:p>
    <w:p w14:paraId="57AC0FB0" w14:textId="77777777" w:rsidR="00640C57" w:rsidRPr="00640C57" w:rsidRDefault="009C6670" w:rsidP="00640C57">
      <w:pPr>
        <w:pStyle w:val="Paragraphedeliste"/>
        <w:numPr>
          <w:ilvl w:val="0"/>
          <w:numId w:val="14"/>
        </w:numPr>
        <w:suppressAutoHyphens/>
        <w:spacing w:line="240" w:lineRule="auto"/>
        <w:rPr>
          <w:rFonts w:cstheme="minorHAnsi"/>
          <w:sz w:val="24"/>
          <w:szCs w:val="24"/>
        </w:rPr>
      </w:pPr>
      <w:r w:rsidRPr="00893368">
        <w:rPr>
          <w:sz w:val="24"/>
          <w:szCs w:val="24"/>
        </w:rPr>
        <w:t>aborder la question de la RE 2020.</w:t>
      </w:r>
    </w:p>
    <w:p w14:paraId="2A803A10" w14:textId="77777777" w:rsidR="00640C57" w:rsidRPr="00640C57" w:rsidRDefault="00640C57" w:rsidP="00640C57">
      <w:pPr>
        <w:suppressAutoHyphens/>
        <w:spacing w:line="240" w:lineRule="auto"/>
        <w:rPr>
          <w:sz w:val="24"/>
          <w:szCs w:val="24"/>
        </w:rPr>
      </w:pPr>
    </w:p>
    <w:p w14:paraId="64890D4A" w14:textId="77777777" w:rsidR="00640C57" w:rsidRPr="00640C57" w:rsidRDefault="00640C57" w:rsidP="00640C57">
      <w:pPr>
        <w:suppressAutoHyphens/>
        <w:spacing w:line="240" w:lineRule="auto"/>
        <w:ind w:hanging="14"/>
        <w:rPr>
          <w:b/>
          <w:bCs/>
          <w:sz w:val="24"/>
          <w:szCs w:val="24"/>
        </w:rPr>
      </w:pPr>
      <w:r w:rsidRPr="00640C57">
        <w:rPr>
          <w:b/>
          <w:bCs/>
          <w:sz w:val="24"/>
          <w:szCs w:val="24"/>
        </w:rPr>
        <w:t>Programme</w:t>
      </w:r>
    </w:p>
    <w:p w14:paraId="52026321" w14:textId="77777777" w:rsidR="00640C57" w:rsidRPr="00640C57" w:rsidRDefault="00640C57" w:rsidP="00640C57">
      <w:pPr>
        <w:suppressAutoHyphens/>
        <w:spacing w:line="240" w:lineRule="auto"/>
        <w:rPr>
          <w:sz w:val="16"/>
          <w:szCs w:val="16"/>
        </w:rPr>
      </w:pPr>
    </w:p>
    <w:p w14:paraId="068F534A" w14:textId="02B30B43" w:rsidR="00640C57" w:rsidRPr="00640C57" w:rsidRDefault="00640C57" w:rsidP="00640C5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</w:rPr>
      </w:pPr>
      <w:r w:rsidRPr="00640C57">
        <w:rPr>
          <w:sz w:val="24"/>
          <w:szCs w:val="24"/>
        </w:rPr>
        <w:t xml:space="preserve">Mardi 15 juin - 17h00-17h30 </w:t>
      </w:r>
      <w:hyperlink r:id="rId10" w:history="1">
        <w:r w:rsidRPr="00640C57">
          <w:rPr>
            <w:rStyle w:val="Lienhypertexte"/>
            <w:rFonts w:eastAsia="Times New Roman"/>
            <w:color w:val="00007F"/>
            <w:sz w:val="24"/>
            <w:szCs w:val="24"/>
          </w:rPr>
          <w:t>https://zoom.us/webinar/register/WN_wtWIRCEgR2mJgZDM2shuhQ</w:t>
        </w:r>
      </w:hyperlink>
    </w:p>
    <w:p w14:paraId="45D442BD" w14:textId="49614DE1" w:rsidR="00640C57" w:rsidRPr="00640C57" w:rsidRDefault="00640C57" w:rsidP="00640C57">
      <w:pPr>
        <w:suppressAutoHyphens/>
        <w:spacing w:line="240" w:lineRule="auto"/>
        <w:ind w:left="0" w:firstLine="0"/>
        <w:rPr>
          <w:rFonts w:eastAsia="Times New Roman"/>
          <w:sz w:val="24"/>
          <w:szCs w:val="24"/>
        </w:rPr>
      </w:pPr>
      <w:r w:rsidRPr="00640C57">
        <w:rPr>
          <w:sz w:val="24"/>
          <w:szCs w:val="24"/>
        </w:rPr>
        <w:t xml:space="preserve">Mardi 22 juin </w:t>
      </w:r>
      <w:r>
        <w:rPr>
          <w:sz w:val="24"/>
          <w:szCs w:val="24"/>
        </w:rPr>
        <w:t>-</w:t>
      </w:r>
      <w:r w:rsidRPr="00640C57">
        <w:rPr>
          <w:sz w:val="24"/>
          <w:szCs w:val="24"/>
        </w:rPr>
        <w:t xml:space="preserve"> 15h00-15h30 </w:t>
      </w:r>
      <w:hyperlink r:id="rId11" w:history="1">
        <w:r w:rsidRPr="00640C57">
          <w:rPr>
            <w:rFonts w:eastAsia="Times New Roman"/>
            <w:sz w:val="24"/>
            <w:szCs w:val="24"/>
            <w:u w:val="single"/>
          </w:rPr>
          <w:t>https://zoom.us/webinar/register/WN_aXAmvClOSYyws7oWLSGClQ</w:t>
        </w:r>
      </w:hyperlink>
    </w:p>
    <w:p w14:paraId="142EA139" w14:textId="77777777" w:rsidR="00424400" w:rsidRDefault="00424400" w:rsidP="00640C57">
      <w:pPr>
        <w:spacing w:line="240" w:lineRule="auto"/>
        <w:ind w:left="0" w:right="0" w:firstLine="0"/>
        <w:jc w:val="left"/>
        <w:rPr>
          <w:sz w:val="24"/>
          <w:szCs w:val="24"/>
        </w:rPr>
      </w:pPr>
    </w:p>
    <w:p w14:paraId="1387043D" w14:textId="732E8C9E" w:rsidR="00424400" w:rsidRDefault="00424400" w:rsidP="00640C57">
      <w:pPr>
        <w:spacing w:line="240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Un troisième webinaire traitera des marchés globaux et du plan France relance avec deux experts du sujet.</w:t>
      </w:r>
    </w:p>
    <w:p w14:paraId="19881511" w14:textId="263B56AA" w:rsidR="00640C57" w:rsidRPr="00640C57" w:rsidRDefault="00640C57" w:rsidP="00640C5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</w:rPr>
      </w:pPr>
      <w:r w:rsidRPr="00640C57">
        <w:rPr>
          <w:sz w:val="24"/>
          <w:szCs w:val="24"/>
        </w:rPr>
        <w:t xml:space="preserve">Lundi 28 juin </w:t>
      </w:r>
      <w:r w:rsidR="00F75301">
        <w:rPr>
          <w:sz w:val="24"/>
          <w:szCs w:val="24"/>
        </w:rPr>
        <w:t>-</w:t>
      </w:r>
      <w:r w:rsidRPr="00640C57">
        <w:rPr>
          <w:sz w:val="24"/>
          <w:szCs w:val="24"/>
        </w:rPr>
        <w:t xml:space="preserve"> </w:t>
      </w:r>
      <w:r w:rsidR="00F75301">
        <w:rPr>
          <w:color w:val="FF0000"/>
          <w:sz w:val="24"/>
          <w:szCs w:val="24"/>
        </w:rPr>
        <w:t>9h30</w:t>
      </w:r>
      <w:r w:rsidR="00424400">
        <w:rPr>
          <w:color w:val="FF0000"/>
          <w:sz w:val="24"/>
          <w:szCs w:val="24"/>
        </w:rPr>
        <w:t>-10h30</w:t>
      </w:r>
      <w:r w:rsidRPr="00640C57">
        <w:rPr>
          <w:rFonts w:eastAsia="Times New Roman"/>
          <w:color w:val="FF0000"/>
          <w:sz w:val="24"/>
          <w:szCs w:val="24"/>
        </w:rPr>
        <w:t xml:space="preserve"> </w:t>
      </w:r>
      <w:hyperlink r:id="rId12" w:history="1">
        <w:r w:rsidRPr="00640C57">
          <w:rPr>
            <w:rFonts w:eastAsia="Times New Roman"/>
            <w:sz w:val="24"/>
            <w:szCs w:val="24"/>
            <w:u w:val="single"/>
          </w:rPr>
          <w:t>https://zoom.us/webinar/register/WN_xtfs04VqSQ2O7nxmLkjObA</w:t>
        </w:r>
      </w:hyperlink>
    </w:p>
    <w:p w14:paraId="0B8E1D93" w14:textId="149CF376" w:rsidR="00640C57" w:rsidRPr="00640C57" w:rsidRDefault="00640C57" w:rsidP="00640C57">
      <w:pPr>
        <w:suppressAutoHyphens/>
        <w:spacing w:line="240" w:lineRule="auto"/>
        <w:ind w:left="0" w:firstLine="0"/>
        <w:rPr>
          <w:sz w:val="24"/>
          <w:szCs w:val="24"/>
        </w:rPr>
        <w:sectPr w:rsidR="00640C57" w:rsidRPr="00640C57">
          <w:pgSz w:w="11900" w:h="16840"/>
          <w:pgMar w:top="196" w:right="675" w:bottom="244" w:left="722" w:header="720" w:footer="720" w:gutter="0"/>
          <w:cols w:space="720"/>
        </w:sectPr>
      </w:pPr>
    </w:p>
    <w:p w14:paraId="401DD822" w14:textId="77777777" w:rsidR="00790EB4" w:rsidRPr="00640C57" w:rsidRDefault="00790EB4" w:rsidP="00640C57">
      <w:pPr>
        <w:pStyle w:val="Sansinterligne"/>
        <w:jc w:val="both"/>
        <w:rPr>
          <w:rFonts w:ascii="Arial" w:eastAsiaTheme="minorEastAsia" w:hAnsi="Arial" w:cs="Arial"/>
          <w:color w:val="00007F"/>
        </w:rPr>
        <w:sectPr w:rsidR="00790EB4" w:rsidRPr="00640C57" w:rsidSect="00790EB4">
          <w:type w:val="continuous"/>
          <w:pgSz w:w="11900" w:h="16840"/>
          <w:pgMar w:top="196" w:right="675" w:bottom="244" w:left="722" w:header="720" w:footer="720" w:gutter="0"/>
          <w:cols w:space="720"/>
        </w:sectPr>
      </w:pPr>
    </w:p>
    <w:bookmarkEnd w:id="1"/>
    <w:p w14:paraId="35C1BBEE" w14:textId="2515B450" w:rsidR="00640C57" w:rsidRPr="00640C57" w:rsidRDefault="00640C57" w:rsidP="00640C57">
      <w:pPr>
        <w:spacing w:line="240" w:lineRule="auto"/>
        <w:ind w:left="0" w:right="0" w:firstLine="0"/>
        <w:rPr>
          <w:rFonts w:eastAsia="Times New Roman"/>
          <w:sz w:val="18"/>
          <w:szCs w:val="18"/>
        </w:rPr>
      </w:pPr>
      <w:r w:rsidRPr="00640C57">
        <w:rPr>
          <w:rFonts w:eastAsia="Times New Roman"/>
          <w:i/>
          <w:iCs/>
          <w:sz w:val="18"/>
          <w:szCs w:val="18"/>
        </w:rPr>
        <w:t>Si le lien d’accès est bloqué : ouvrir ce lien depuis une adresse mail personnelle et si possible utiliser le navigateur Google Chrome.</w:t>
      </w:r>
    </w:p>
    <w:p w14:paraId="1B7F3CB7" w14:textId="41566905" w:rsidR="002B21D0" w:rsidRDefault="002B21D0" w:rsidP="00790EB4">
      <w:pPr>
        <w:shd w:val="clear" w:color="auto" w:fill="FFFFFF"/>
        <w:spacing w:line="240" w:lineRule="auto"/>
        <w:ind w:left="0" w:firstLine="0"/>
        <w:rPr>
          <w:rFonts w:eastAsia="Times New Roman" w:cs="Calibri"/>
          <w:color w:val="444444"/>
          <w:sz w:val="16"/>
          <w:szCs w:val="16"/>
        </w:rPr>
      </w:pPr>
    </w:p>
    <w:p w14:paraId="1FE93AB0" w14:textId="77777777" w:rsidR="00893368" w:rsidRPr="007931B2" w:rsidRDefault="00893368" w:rsidP="00790EB4">
      <w:pPr>
        <w:shd w:val="clear" w:color="auto" w:fill="FFFFFF"/>
        <w:spacing w:line="240" w:lineRule="auto"/>
        <w:ind w:left="0" w:firstLine="0"/>
        <w:rPr>
          <w:rFonts w:eastAsia="Times New Roman" w:cs="Calibri"/>
          <w:color w:val="444444"/>
          <w:sz w:val="16"/>
          <w:szCs w:val="16"/>
        </w:rPr>
      </w:pPr>
    </w:p>
    <w:p w14:paraId="58F78325" w14:textId="77777777" w:rsidR="00AC0AC1" w:rsidRPr="00CC1E7D" w:rsidRDefault="00AC0AC1" w:rsidP="007B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iCs/>
          <w:color w:val="000080"/>
          <w:sz w:val="18"/>
          <w:szCs w:val="18"/>
        </w:rPr>
      </w:pPr>
      <w:r w:rsidRPr="00CC1E7D">
        <w:rPr>
          <w:b/>
          <w:bCs/>
          <w:iCs/>
          <w:color w:val="000080"/>
          <w:sz w:val="18"/>
          <w:szCs w:val="18"/>
        </w:rPr>
        <w:t xml:space="preserve">SNDGCT </w:t>
      </w:r>
    </w:p>
    <w:p w14:paraId="1415BE6B" w14:textId="5F18E434" w:rsidR="003A4B36" w:rsidRPr="0025071F" w:rsidRDefault="009F6BCB" w:rsidP="007B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Cs/>
          <w:color w:val="000080"/>
          <w:sz w:val="16"/>
          <w:szCs w:val="16"/>
        </w:rPr>
      </w:pPr>
      <w:r w:rsidRPr="00CC1E7D">
        <w:rPr>
          <w:iCs/>
          <w:color w:val="000080"/>
          <w:sz w:val="16"/>
          <w:szCs w:val="16"/>
        </w:rPr>
        <w:t xml:space="preserve">Présidé par Stéphane PINTRE, le </w:t>
      </w:r>
      <w:r w:rsidRPr="00CC1E7D">
        <w:rPr>
          <w:b/>
          <w:iCs/>
          <w:smallCaps/>
          <w:color w:val="000080"/>
          <w:sz w:val="16"/>
          <w:szCs w:val="16"/>
        </w:rPr>
        <w:t>Syndicat National des Directeurs Généraux des Collectivités Territoriales</w:t>
      </w:r>
      <w:r w:rsidRPr="00CC1E7D">
        <w:rPr>
          <w:iCs/>
          <w:color w:val="000080"/>
          <w:sz w:val="16"/>
          <w:szCs w:val="16"/>
        </w:rPr>
        <w:t xml:space="preserve"> créé en 1948 est une organisation professionnelle qui regroupe des </w:t>
      </w:r>
      <w:r w:rsidRPr="0025071F">
        <w:rPr>
          <w:iCs/>
          <w:color w:val="000080"/>
          <w:sz w:val="16"/>
          <w:szCs w:val="16"/>
        </w:rPr>
        <w:t xml:space="preserve">dirigeants territoriaux de collectivités (DGS, Directeurs Généraux Adjoints des Services, cadres de direction du CNFPT et agents retraités des catégories précitées) et de centres de gestion. Il compte aujourd’hui 4 000 adhérents. </w:t>
      </w:r>
    </w:p>
    <w:p w14:paraId="0F7BB63C" w14:textId="5EE1DBC9" w:rsidR="009F6BCB" w:rsidRPr="0025071F" w:rsidRDefault="009341E2" w:rsidP="007B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iCs/>
          <w:color w:val="000080"/>
          <w:sz w:val="16"/>
          <w:szCs w:val="16"/>
        </w:rPr>
      </w:pPr>
      <w:hyperlink r:id="rId13" w:history="1">
        <w:r w:rsidR="00E94070" w:rsidRPr="0094195F">
          <w:rPr>
            <w:rStyle w:val="Lienhypertexte"/>
            <w:iCs/>
            <w:sz w:val="16"/>
            <w:szCs w:val="16"/>
          </w:rPr>
          <w:t>www.sndgct.fr</w:t>
        </w:r>
      </w:hyperlink>
      <w:r w:rsidR="009F6BCB" w:rsidRPr="0025071F">
        <w:rPr>
          <w:iCs/>
          <w:color w:val="000080"/>
          <w:sz w:val="16"/>
          <w:szCs w:val="16"/>
        </w:rPr>
        <w:t xml:space="preserve"> - </w:t>
      </w:r>
      <w:r w:rsidR="009F6BCB" w:rsidRPr="0025071F">
        <w:rPr>
          <w:b/>
          <w:iCs/>
          <w:color w:val="000080"/>
          <w:sz w:val="16"/>
          <w:szCs w:val="16"/>
        </w:rPr>
        <w:t>@SNDGCT</w:t>
      </w:r>
    </w:p>
    <w:p w14:paraId="14E3D6CC" w14:textId="03B40FE1" w:rsidR="004C129A" w:rsidRPr="007931B2" w:rsidRDefault="004C129A" w:rsidP="007B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iCs/>
          <w:color w:val="000080"/>
          <w:sz w:val="12"/>
          <w:szCs w:val="12"/>
        </w:rPr>
      </w:pPr>
    </w:p>
    <w:p w14:paraId="224375EF" w14:textId="1B19785C" w:rsidR="004C129A" w:rsidRPr="00E94070" w:rsidRDefault="00E94070" w:rsidP="00CC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14"/>
        <w:rPr>
          <w:b/>
          <w:bCs/>
          <w:color w:val="000080"/>
          <w:sz w:val="18"/>
          <w:szCs w:val="18"/>
        </w:rPr>
      </w:pPr>
      <w:r w:rsidRPr="00E94070">
        <w:rPr>
          <w:b/>
          <w:bCs/>
          <w:color w:val="000080"/>
          <w:sz w:val="18"/>
          <w:szCs w:val="18"/>
        </w:rPr>
        <w:t>EGF</w:t>
      </w:r>
    </w:p>
    <w:p w14:paraId="23D29352" w14:textId="59E17CBF" w:rsidR="00E94070" w:rsidRPr="002F3571" w:rsidRDefault="00E94070" w:rsidP="00E94070">
      <w:pPr>
        <w:suppressAutoHyphens/>
        <w:spacing w:line="240" w:lineRule="auto"/>
        <w:ind w:left="11" w:right="51" w:firstLine="11"/>
        <w:rPr>
          <w:rFonts w:cstheme="minorHAnsi"/>
          <w:iCs/>
          <w:sz w:val="16"/>
          <w:szCs w:val="16"/>
        </w:rPr>
      </w:pPr>
      <w:r w:rsidRPr="002F3571">
        <w:rPr>
          <w:rFonts w:cstheme="minorHAnsi"/>
          <w:iCs/>
          <w:sz w:val="16"/>
          <w:szCs w:val="16"/>
        </w:rPr>
        <w:t xml:space="preserve">Depuis sa création en 1903, </w:t>
      </w:r>
      <w:r w:rsidRPr="002F3571">
        <w:rPr>
          <w:rFonts w:cstheme="minorHAnsi"/>
          <w:b/>
          <w:bCs/>
          <w:iCs/>
          <w:sz w:val="16"/>
          <w:szCs w:val="16"/>
        </w:rPr>
        <w:t xml:space="preserve">Entreprises Générales de France, le Syndicat National </w:t>
      </w:r>
      <w:r w:rsidRPr="002F3571">
        <w:rPr>
          <w:b/>
          <w:bCs/>
          <w:sz w:val="16"/>
          <w:szCs w:val="16"/>
        </w:rPr>
        <w:t>des entreprises générales françaises</w:t>
      </w:r>
      <w:r w:rsidRPr="002F3571">
        <w:rPr>
          <w:b/>
          <w:bCs/>
          <w:sz w:val="16"/>
          <w:szCs w:val="16"/>
        </w:rPr>
        <w:br/>
        <w:t>de bâtiment et de travaux publics</w:t>
      </w:r>
      <w:r w:rsidRPr="002F3571">
        <w:rPr>
          <w:sz w:val="16"/>
          <w:szCs w:val="16"/>
        </w:rPr>
        <w:t>,</w:t>
      </w:r>
      <w:r w:rsidRPr="002F3571">
        <w:rPr>
          <w:rFonts w:cstheme="minorHAnsi"/>
          <w:iCs/>
          <w:sz w:val="16"/>
          <w:szCs w:val="16"/>
        </w:rPr>
        <w:t xml:space="preserve"> fédère les entreprises françaises les plus innovantes de secteur de la construction. Celles-ci sont aujourd’hui une trentaine de dimension internationale, ETI et PME. Leur raison d’être est d’offrir à leurs clients publics et privés des solutions de construction globales, innovantes et durables en continuant à relever les défis sociétaux et liés au développement des territoires.</w:t>
      </w:r>
      <w:r w:rsidRPr="002F3571">
        <w:rPr>
          <w:sz w:val="16"/>
          <w:szCs w:val="16"/>
        </w:rPr>
        <w:t xml:space="preserve"> </w:t>
      </w:r>
      <w:hyperlink r:id="rId14" w:history="1">
        <w:r w:rsidRPr="002F3571">
          <w:rPr>
            <w:rStyle w:val="Lienhypertexte"/>
            <w:rFonts w:cstheme="minorHAnsi"/>
            <w:iCs/>
            <w:sz w:val="16"/>
            <w:szCs w:val="16"/>
          </w:rPr>
          <w:t>https://www.egfbtp.com/</w:t>
        </w:r>
      </w:hyperlink>
      <w:r w:rsidRPr="002F3571">
        <w:rPr>
          <w:rFonts w:cstheme="minorHAnsi"/>
          <w:iCs/>
          <w:sz w:val="16"/>
          <w:szCs w:val="16"/>
        </w:rPr>
        <w:t xml:space="preserve"> </w:t>
      </w:r>
      <w:r w:rsidR="00424400">
        <w:rPr>
          <w:rFonts w:cstheme="minorHAnsi"/>
          <w:iCs/>
          <w:sz w:val="16"/>
          <w:szCs w:val="16"/>
        </w:rPr>
        <w:t>@</w:t>
      </w:r>
      <w:r w:rsidR="00424400" w:rsidRPr="00424400">
        <w:t xml:space="preserve"> </w:t>
      </w:r>
      <w:r w:rsidR="00424400" w:rsidRPr="00424400">
        <w:rPr>
          <w:rFonts w:cstheme="minorHAnsi"/>
          <w:iCs/>
          <w:sz w:val="16"/>
          <w:szCs w:val="16"/>
        </w:rPr>
        <w:t>EgfBtp</w:t>
      </w:r>
    </w:p>
    <w:p w14:paraId="0964E044" w14:textId="517D4076" w:rsidR="002E2C6B" w:rsidRDefault="002E2C6B" w:rsidP="00902D0A">
      <w:pPr>
        <w:spacing w:line="240" w:lineRule="auto"/>
        <w:ind w:left="0" w:right="0" w:firstLine="0"/>
        <w:jc w:val="left"/>
        <w:rPr>
          <w:sz w:val="16"/>
          <w:szCs w:val="16"/>
        </w:rPr>
      </w:pPr>
    </w:p>
    <w:p w14:paraId="4D1ED67E" w14:textId="77777777" w:rsidR="00893368" w:rsidRPr="00902D0A" w:rsidRDefault="00893368" w:rsidP="00902D0A">
      <w:pPr>
        <w:spacing w:line="240" w:lineRule="auto"/>
        <w:ind w:left="0" w:right="0" w:firstLine="0"/>
        <w:jc w:val="left"/>
        <w:rPr>
          <w:sz w:val="16"/>
          <w:szCs w:val="16"/>
        </w:rPr>
      </w:pPr>
    </w:p>
    <w:p w14:paraId="6B2E84A1" w14:textId="77777777" w:rsidR="007431A1" w:rsidRDefault="00B03692" w:rsidP="007B5A8B">
      <w:pPr>
        <w:spacing w:line="240" w:lineRule="auto"/>
        <w:ind w:left="0" w:right="32" w:firstLine="0"/>
        <w:jc w:val="center"/>
        <w:rPr>
          <w:b/>
          <w:sz w:val="20"/>
          <w:szCs w:val="20"/>
        </w:rPr>
      </w:pPr>
      <w:r w:rsidRPr="007431A1">
        <w:rPr>
          <w:b/>
          <w:sz w:val="20"/>
          <w:szCs w:val="20"/>
        </w:rPr>
        <w:t>SERVICE DE PRESSE SNDGCT : CABINET VERLEY</w:t>
      </w:r>
    </w:p>
    <w:p w14:paraId="59808ECA" w14:textId="584BB368" w:rsidR="00EF0584" w:rsidRPr="007431A1" w:rsidRDefault="00B03692" w:rsidP="007B5A8B">
      <w:pPr>
        <w:spacing w:line="240" w:lineRule="auto"/>
        <w:ind w:left="0" w:right="32" w:firstLine="0"/>
        <w:jc w:val="center"/>
        <w:rPr>
          <w:sz w:val="20"/>
          <w:szCs w:val="20"/>
        </w:rPr>
      </w:pPr>
      <w:r w:rsidRPr="007431A1">
        <w:rPr>
          <w:sz w:val="20"/>
          <w:szCs w:val="20"/>
        </w:rPr>
        <w:t>Contacts :</w:t>
      </w:r>
      <w:r w:rsidRPr="007431A1">
        <w:rPr>
          <w:b/>
          <w:sz w:val="20"/>
          <w:szCs w:val="20"/>
        </w:rPr>
        <w:t xml:space="preserve"> </w:t>
      </w:r>
      <w:r w:rsidRPr="007431A1">
        <w:rPr>
          <w:sz w:val="20"/>
          <w:szCs w:val="20"/>
        </w:rPr>
        <w:t xml:space="preserve">DJAMÉLA BOUABDALLAH - EMILIE SAINT-PIERRE </w:t>
      </w:r>
    </w:p>
    <w:p w14:paraId="33F2B659" w14:textId="77777777" w:rsidR="00EF0584" w:rsidRPr="007431A1" w:rsidRDefault="00B03692" w:rsidP="007B5A8B">
      <w:pPr>
        <w:spacing w:line="240" w:lineRule="auto"/>
        <w:ind w:left="0" w:right="38" w:firstLine="0"/>
        <w:jc w:val="center"/>
        <w:rPr>
          <w:sz w:val="20"/>
          <w:szCs w:val="20"/>
        </w:rPr>
      </w:pPr>
      <w:r w:rsidRPr="007431A1">
        <w:rPr>
          <w:sz w:val="20"/>
          <w:szCs w:val="20"/>
        </w:rPr>
        <w:t xml:space="preserve">Tél. : 01 47 60 22 62 - </w:t>
      </w:r>
      <w:r w:rsidRPr="007431A1">
        <w:rPr>
          <w:color w:val="0000FF"/>
          <w:sz w:val="20"/>
          <w:szCs w:val="20"/>
          <w:u w:val="single" w:color="0000FF"/>
        </w:rPr>
        <w:t>djamela@cabinet-verley.com</w:t>
      </w:r>
      <w:r w:rsidRPr="007431A1">
        <w:rPr>
          <w:sz w:val="20"/>
          <w:szCs w:val="20"/>
        </w:rPr>
        <w:t xml:space="preserve"> - </w:t>
      </w:r>
      <w:r w:rsidRPr="007431A1">
        <w:rPr>
          <w:color w:val="0000FF"/>
          <w:sz w:val="20"/>
          <w:szCs w:val="20"/>
          <w:u w:val="single" w:color="0000FF"/>
        </w:rPr>
        <w:t>emilie@cabinet-verley.com</w:t>
      </w:r>
      <w:r w:rsidRPr="007431A1">
        <w:rPr>
          <w:color w:val="000000"/>
          <w:sz w:val="20"/>
          <w:szCs w:val="20"/>
        </w:rPr>
        <w:t xml:space="preserve"> - </w:t>
      </w:r>
      <w:r w:rsidRPr="007431A1">
        <w:rPr>
          <w:color w:val="0000FF"/>
          <w:sz w:val="20"/>
          <w:szCs w:val="20"/>
          <w:u w:val="single" w:color="0000FF"/>
        </w:rPr>
        <w:t>www.cabinet-verley.com</w:t>
      </w:r>
      <w:r w:rsidRPr="007431A1">
        <w:rPr>
          <w:color w:val="000000"/>
          <w:sz w:val="20"/>
          <w:szCs w:val="20"/>
        </w:rPr>
        <w:t xml:space="preserve"> </w:t>
      </w:r>
    </w:p>
    <w:sectPr w:rsidR="00EF0584" w:rsidRPr="007431A1" w:rsidSect="000F7523">
      <w:type w:val="continuous"/>
      <w:pgSz w:w="11900" w:h="16840"/>
      <w:pgMar w:top="196" w:right="675" w:bottom="59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4A9"/>
    <w:multiLevelType w:val="hybridMultilevel"/>
    <w:tmpl w:val="CFFA4BA6"/>
    <w:lvl w:ilvl="0" w:tplc="9C445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45D"/>
    <w:multiLevelType w:val="hybridMultilevel"/>
    <w:tmpl w:val="334082A0"/>
    <w:lvl w:ilvl="0" w:tplc="96D6F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4CE"/>
    <w:multiLevelType w:val="hybridMultilevel"/>
    <w:tmpl w:val="F47A6F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8EA"/>
    <w:multiLevelType w:val="hybridMultilevel"/>
    <w:tmpl w:val="C5E8C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673F"/>
    <w:multiLevelType w:val="hybridMultilevel"/>
    <w:tmpl w:val="4E5A2914"/>
    <w:lvl w:ilvl="0" w:tplc="4CCE0A8E">
      <w:numFmt w:val="bullet"/>
      <w:lvlText w:val="-"/>
      <w:lvlJc w:val="left"/>
      <w:pPr>
        <w:ind w:left="383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22BF3DD7"/>
    <w:multiLevelType w:val="hybridMultilevel"/>
    <w:tmpl w:val="51965972"/>
    <w:lvl w:ilvl="0" w:tplc="040C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D9125C9"/>
    <w:multiLevelType w:val="hybridMultilevel"/>
    <w:tmpl w:val="8F88B81E"/>
    <w:lvl w:ilvl="0" w:tplc="03ECEA46">
      <w:start w:val="1"/>
      <w:numFmt w:val="decimal"/>
      <w:lvlText w:val="%1."/>
      <w:lvlJc w:val="left"/>
      <w:pPr>
        <w:ind w:left="719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C00DE">
      <w:start w:val="1"/>
      <w:numFmt w:val="bullet"/>
      <w:lvlText w:val="•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A8628">
      <w:start w:val="1"/>
      <w:numFmt w:val="bullet"/>
      <w:lvlText w:val="▪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E7722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42320C">
      <w:start w:val="1"/>
      <w:numFmt w:val="bullet"/>
      <w:lvlText w:val="o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DBF8">
      <w:start w:val="1"/>
      <w:numFmt w:val="bullet"/>
      <w:lvlText w:val="▪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A0A5E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8A626">
      <w:start w:val="1"/>
      <w:numFmt w:val="bullet"/>
      <w:lvlText w:val="o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C213E">
      <w:start w:val="1"/>
      <w:numFmt w:val="bullet"/>
      <w:lvlText w:val="▪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C5D85"/>
    <w:multiLevelType w:val="hybridMultilevel"/>
    <w:tmpl w:val="E568597E"/>
    <w:lvl w:ilvl="0" w:tplc="040C000D">
      <w:start w:val="1"/>
      <w:numFmt w:val="bullet"/>
      <w:lvlText w:val=""/>
      <w:lvlJc w:val="left"/>
      <w:pPr>
        <w:ind w:left="14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8" w15:restartNumberingAfterBreak="0">
    <w:nsid w:val="52350764"/>
    <w:multiLevelType w:val="hybridMultilevel"/>
    <w:tmpl w:val="7AEE954C"/>
    <w:lvl w:ilvl="0" w:tplc="040C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532B63C0"/>
    <w:multiLevelType w:val="hybridMultilevel"/>
    <w:tmpl w:val="65D4E618"/>
    <w:lvl w:ilvl="0" w:tplc="2AEC28E0">
      <w:numFmt w:val="bullet"/>
      <w:lvlText w:val="-"/>
      <w:lvlJc w:val="left"/>
      <w:pPr>
        <w:ind w:left="383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0" w15:restartNumberingAfterBreak="0">
    <w:nsid w:val="539127A7"/>
    <w:multiLevelType w:val="hybridMultilevel"/>
    <w:tmpl w:val="530EB47A"/>
    <w:lvl w:ilvl="0" w:tplc="040C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67AB59CF"/>
    <w:multiLevelType w:val="multilevel"/>
    <w:tmpl w:val="300A41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78FF1AB9"/>
    <w:multiLevelType w:val="hybridMultilevel"/>
    <w:tmpl w:val="7BCA7644"/>
    <w:lvl w:ilvl="0" w:tplc="8F843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522C0"/>
    <w:multiLevelType w:val="hybridMultilevel"/>
    <w:tmpl w:val="B2EE0B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84"/>
    <w:rsid w:val="00010F0B"/>
    <w:rsid w:val="000111FA"/>
    <w:rsid w:val="00014EB6"/>
    <w:rsid w:val="00035408"/>
    <w:rsid w:val="00085036"/>
    <w:rsid w:val="000D2825"/>
    <w:rsid w:val="000F20BD"/>
    <w:rsid w:val="000F3D35"/>
    <w:rsid w:val="000F7523"/>
    <w:rsid w:val="001050EF"/>
    <w:rsid w:val="00110562"/>
    <w:rsid w:val="00132DBC"/>
    <w:rsid w:val="00137F7D"/>
    <w:rsid w:val="0015079F"/>
    <w:rsid w:val="0015179F"/>
    <w:rsid w:val="00156FEA"/>
    <w:rsid w:val="001659FB"/>
    <w:rsid w:val="001664EF"/>
    <w:rsid w:val="001679AD"/>
    <w:rsid w:val="00173DA5"/>
    <w:rsid w:val="00210BA6"/>
    <w:rsid w:val="00234C2D"/>
    <w:rsid w:val="00234DF7"/>
    <w:rsid w:val="00247B2C"/>
    <w:rsid w:val="0025071F"/>
    <w:rsid w:val="00257F24"/>
    <w:rsid w:val="00262C5A"/>
    <w:rsid w:val="00277BDB"/>
    <w:rsid w:val="002955C8"/>
    <w:rsid w:val="00296486"/>
    <w:rsid w:val="002B21D0"/>
    <w:rsid w:val="002C34B1"/>
    <w:rsid w:val="002C38E4"/>
    <w:rsid w:val="002C3A68"/>
    <w:rsid w:val="002E2C6B"/>
    <w:rsid w:val="002E5A60"/>
    <w:rsid w:val="002F3571"/>
    <w:rsid w:val="00312125"/>
    <w:rsid w:val="0031392A"/>
    <w:rsid w:val="00331065"/>
    <w:rsid w:val="003353DB"/>
    <w:rsid w:val="003717C3"/>
    <w:rsid w:val="00374F0D"/>
    <w:rsid w:val="0038055D"/>
    <w:rsid w:val="00385029"/>
    <w:rsid w:val="00386E84"/>
    <w:rsid w:val="00396003"/>
    <w:rsid w:val="003A4B36"/>
    <w:rsid w:val="003C3AC2"/>
    <w:rsid w:val="003D0AA6"/>
    <w:rsid w:val="003D3B6A"/>
    <w:rsid w:val="003E254A"/>
    <w:rsid w:val="003E4764"/>
    <w:rsid w:val="003E4F41"/>
    <w:rsid w:val="00401DD8"/>
    <w:rsid w:val="0041712C"/>
    <w:rsid w:val="004219F9"/>
    <w:rsid w:val="00424400"/>
    <w:rsid w:val="00424F10"/>
    <w:rsid w:val="00426DA1"/>
    <w:rsid w:val="00427D65"/>
    <w:rsid w:val="00434C64"/>
    <w:rsid w:val="00470C9A"/>
    <w:rsid w:val="00477EFE"/>
    <w:rsid w:val="00485641"/>
    <w:rsid w:val="00494EB7"/>
    <w:rsid w:val="00497557"/>
    <w:rsid w:val="004B2B4C"/>
    <w:rsid w:val="004C129A"/>
    <w:rsid w:val="004C70E6"/>
    <w:rsid w:val="004C7B03"/>
    <w:rsid w:val="004D0AAF"/>
    <w:rsid w:val="004F602F"/>
    <w:rsid w:val="00506E64"/>
    <w:rsid w:val="005336A2"/>
    <w:rsid w:val="00546786"/>
    <w:rsid w:val="00595314"/>
    <w:rsid w:val="005B2AD2"/>
    <w:rsid w:val="00605E44"/>
    <w:rsid w:val="00640C57"/>
    <w:rsid w:val="0064270F"/>
    <w:rsid w:val="006512CE"/>
    <w:rsid w:val="0067241B"/>
    <w:rsid w:val="00676FEF"/>
    <w:rsid w:val="00682535"/>
    <w:rsid w:val="0068574C"/>
    <w:rsid w:val="00692674"/>
    <w:rsid w:val="006B53BA"/>
    <w:rsid w:val="006C1EEC"/>
    <w:rsid w:val="006C24BE"/>
    <w:rsid w:val="006D15C0"/>
    <w:rsid w:val="006D5C60"/>
    <w:rsid w:val="00702F1A"/>
    <w:rsid w:val="007148E0"/>
    <w:rsid w:val="007173C4"/>
    <w:rsid w:val="00724257"/>
    <w:rsid w:val="0074190E"/>
    <w:rsid w:val="007431A1"/>
    <w:rsid w:val="00744047"/>
    <w:rsid w:val="0074417C"/>
    <w:rsid w:val="00790EB4"/>
    <w:rsid w:val="007931B2"/>
    <w:rsid w:val="0079525F"/>
    <w:rsid w:val="007B5A8B"/>
    <w:rsid w:val="007D48D8"/>
    <w:rsid w:val="007F08F3"/>
    <w:rsid w:val="00802731"/>
    <w:rsid w:val="00802BB0"/>
    <w:rsid w:val="00815266"/>
    <w:rsid w:val="00817BF6"/>
    <w:rsid w:val="008200F2"/>
    <w:rsid w:val="0082324D"/>
    <w:rsid w:val="00833B84"/>
    <w:rsid w:val="008429DB"/>
    <w:rsid w:val="00846FFC"/>
    <w:rsid w:val="008620DB"/>
    <w:rsid w:val="00870D5D"/>
    <w:rsid w:val="00870F1C"/>
    <w:rsid w:val="00884648"/>
    <w:rsid w:val="00893368"/>
    <w:rsid w:val="008974D5"/>
    <w:rsid w:val="008A0EE7"/>
    <w:rsid w:val="008B39E5"/>
    <w:rsid w:val="008E1ED4"/>
    <w:rsid w:val="008E69B2"/>
    <w:rsid w:val="00902D0A"/>
    <w:rsid w:val="009059F4"/>
    <w:rsid w:val="00925268"/>
    <w:rsid w:val="009341E2"/>
    <w:rsid w:val="00951E25"/>
    <w:rsid w:val="00967758"/>
    <w:rsid w:val="009A7784"/>
    <w:rsid w:val="009C3EC9"/>
    <w:rsid w:val="009C5B0A"/>
    <w:rsid w:val="009C6670"/>
    <w:rsid w:val="009D3FFA"/>
    <w:rsid w:val="009E509A"/>
    <w:rsid w:val="009F365F"/>
    <w:rsid w:val="009F6BCB"/>
    <w:rsid w:val="00A07B15"/>
    <w:rsid w:val="00A1080E"/>
    <w:rsid w:val="00A126FA"/>
    <w:rsid w:val="00A2569F"/>
    <w:rsid w:val="00A44BA2"/>
    <w:rsid w:val="00A579D4"/>
    <w:rsid w:val="00A6751E"/>
    <w:rsid w:val="00A725E3"/>
    <w:rsid w:val="00A85E33"/>
    <w:rsid w:val="00AA61E9"/>
    <w:rsid w:val="00AB4A2A"/>
    <w:rsid w:val="00AC0AC1"/>
    <w:rsid w:val="00AC240B"/>
    <w:rsid w:val="00AD093C"/>
    <w:rsid w:val="00AE5CEE"/>
    <w:rsid w:val="00AF18D3"/>
    <w:rsid w:val="00AF2609"/>
    <w:rsid w:val="00B015A2"/>
    <w:rsid w:val="00B03692"/>
    <w:rsid w:val="00B13212"/>
    <w:rsid w:val="00B2659D"/>
    <w:rsid w:val="00B32310"/>
    <w:rsid w:val="00B52692"/>
    <w:rsid w:val="00B84F18"/>
    <w:rsid w:val="00BA29C8"/>
    <w:rsid w:val="00BB01D7"/>
    <w:rsid w:val="00BB3708"/>
    <w:rsid w:val="00BD602D"/>
    <w:rsid w:val="00BD6F5E"/>
    <w:rsid w:val="00BE7AC3"/>
    <w:rsid w:val="00BF29A0"/>
    <w:rsid w:val="00C101A9"/>
    <w:rsid w:val="00C17621"/>
    <w:rsid w:val="00C50DD4"/>
    <w:rsid w:val="00C54DED"/>
    <w:rsid w:val="00C55A5A"/>
    <w:rsid w:val="00C701CB"/>
    <w:rsid w:val="00C840C7"/>
    <w:rsid w:val="00CA7DC6"/>
    <w:rsid w:val="00CB6159"/>
    <w:rsid w:val="00CC0137"/>
    <w:rsid w:val="00CC1E7D"/>
    <w:rsid w:val="00CE7331"/>
    <w:rsid w:val="00CE7ED1"/>
    <w:rsid w:val="00D057B9"/>
    <w:rsid w:val="00D100B5"/>
    <w:rsid w:val="00D322AD"/>
    <w:rsid w:val="00D46B35"/>
    <w:rsid w:val="00D73651"/>
    <w:rsid w:val="00DA0C7E"/>
    <w:rsid w:val="00DB0962"/>
    <w:rsid w:val="00DE14F5"/>
    <w:rsid w:val="00DF2425"/>
    <w:rsid w:val="00E118A9"/>
    <w:rsid w:val="00E811E2"/>
    <w:rsid w:val="00E907CF"/>
    <w:rsid w:val="00E94070"/>
    <w:rsid w:val="00E96422"/>
    <w:rsid w:val="00EA76F5"/>
    <w:rsid w:val="00EB11E3"/>
    <w:rsid w:val="00EB418A"/>
    <w:rsid w:val="00EB756B"/>
    <w:rsid w:val="00EF0584"/>
    <w:rsid w:val="00F0563D"/>
    <w:rsid w:val="00F064BC"/>
    <w:rsid w:val="00F65F57"/>
    <w:rsid w:val="00F66677"/>
    <w:rsid w:val="00F72157"/>
    <w:rsid w:val="00F73429"/>
    <w:rsid w:val="00F75301"/>
    <w:rsid w:val="00F82AE1"/>
    <w:rsid w:val="00F9679F"/>
    <w:rsid w:val="00FA3E9D"/>
    <w:rsid w:val="00FB5A77"/>
    <w:rsid w:val="00FC210F"/>
    <w:rsid w:val="00FC6B14"/>
    <w:rsid w:val="00FD499D"/>
    <w:rsid w:val="00FE0B45"/>
    <w:rsid w:val="00FE3A5D"/>
    <w:rsid w:val="00FE6052"/>
    <w:rsid w:val="00FF3EB2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0985"/>
  <w15:docId w15:val="{7835F2C5-B241-4EC5-A658-2E9D0C80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28" w:lineRule="auto"/>
      <w:ind w:left="14" w:right="50" w:firstLine="9"/>
      <w:jc w:val="both"/>
    </w:pPr>
    <w:rPr>
      <w:rFonts w:ascii="Arial" w:eastAsia="Arial" w:hAnsi="Arial" w:cs="Arial"/>
      <w:color w:val="0000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717C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AD093C"/>
    <w:rPr>
      <w:i/>
      <w:iCs/>
    </w:rPr>
  </w:style>
  <w:style w:type="paragraph" w:styleId="Paragraphedeliste">
    <w:name w:val="List Paragraph"/>
    <w:basedOn w:val="Normal"/>
    <w:uiPriority w:val="34"/>
    <w:qFormat/>
    <w:rsid w:val="00FB5A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20D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20DB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7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70F"/>
    <w:rPr>
      <w:rFonts w:ascii="Arial" w:eastAsia="Arial" w:hAnsi="Arial" w:cs="Arial"/>
      <w:i/>
      <w:iCs/>
      <w:color w:val="5B9BD5" w:themeColor="accent1"/>
    </w:rPr>
  </w:style>
  <w:style w:type="paragraph" w:styleId="Sansinterligne">
    <w:name w:val="No Spacing"/>
    <w:uiPriority w:val="1"/>
    <w:qFormat/>
    <w:rsid w:val="002B21D0"/>
    <w:pPr>
      <w:spacing w:after="0" w:line="240" w:lineRule="auto"/>
    </w:pPr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B09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09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0962"/>
    <w:rPr>
      <w:rFonts w:ascii="Arial" w:eastAsia="Arial" w:hAnsi="Arial" w:cs="Arial"/>
      <w:color w:val="00007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9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0962"/>
    <w:rPr>
      <w:rFonts w:ascii="Arial" w:eastAsia="Arial" w:hAnsi="Arial" w:cs="Arial"/>
      <w:b/>
      <w:bCs/>
      <w:color w:val="0000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ndgct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oom.us/webinar/register/WN_xtfs04VqSQ2O7nxmLkjO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webinar/register/WN_aXAmvClOSYyws7oWLSGClQ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zoom.us/webinar/register/WN_wtWIRCEgR2mJgZDM2shuhQ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www.egfbtp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DC6CBA0811C44B50D677BB7F66C28" ma:contentTypeVersion="11" ma:contentTypeDescription="Crée un document." ma:contentTypeScope="" ma:versionID="08aaf66829d68c30491c7b4446502c5f">
  <xsd:schema xmlns:xsd="http://www.w3.org/2001/XMLSchema" xmlns:xs="http://www.w3.org/2001/XMLSchema" xmlns:p="http://schemas.microsoft.com/office/2006/metadata/properties" xmlns:ns2="533d6d9d-4e54-4dd9-9049-bf9899e544de" xmlns:ns3="99c98b7f-fdfa-4f13-99fc-40ec80e63427" targetNamespace="http://schemas.microsoft.com/office/2006/metadata/properties" ma:root="true" ma:fieldsID="aad2914ba38c104849a66e6d0cbbb05a" ns2:_="" ns3:_="">
    <xsd:import namespace="533d6d9d-4e54-4dd9-9049-bf9899e544de"/>
    <xsd:import namespace="99c98b7f-fdfa-4f13-99fc-40ec80e6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6d9d-4e54-4dd9-9049-bf9899e54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8b7f-fdfa-4f13-99fc-40ec80e63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F0AE0-FB6F-4F3F-B868-58A026646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7CA48-C48A-43D4-99E2-FFD3FB6CE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5AA2A-46A6-401D-AF0A-1D8161839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6d9d-4e54-4dd9-9049-bf9899e544de"/>
    <ds:schemaRef ds:uri="99c98b7f-fdfa-4f13-99fc-40ec80e6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 Le SNDGCT propose 14 mesures permettant de vivifier le dialogue social en collectivité - 03 2020</vt:lpstr>
    </vt:vector>
  </TitlesOfParts>
  <Company>Mairie de saint Nazaire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Le SNDGCT propose 14 mesures permettant de vivifier le dialogue social en collectivité - 03 2020</dc:title>
  <dc:subject/>
  <dc:creator>Emilie</dc:creator>
  <cp:keywords/>
  <cp:lastModifiedBy>DYCKMANS Sandrine ( EGF-BTP )</cp:lastModifiedBy>
  <cp:revision>2</cp:revision>
  <dcterms:created xsi:type="dcterms:W3CDTF">2021-06-17T12:47:00Z</dcterms:created>
  <dcterms:modified xsi:type="dcterms:W3CDTF">2021-06-17T12:47:00Z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0x010100FF4DC6CBA0811C44B50D677BB7F66C28</vt:lpwstr>
  </property>
</Properties>
</file>